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Krátké potravinové řetězce jako příležitost pro malé a rodinné farmy?</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současnosti většinu prodeje potravin zajišťují velké zemědělsko-potravinářské řetězce. Alternativní systémy výroby a distribuce potravin se však zaměřují na lokálně vyráběné a prodávané potraviny, kterým se v posledních dvou desetiletích věnuje velká pozornost, tzv. krátké potravinové řetězce (short food supply chains - SFSC). SFSC nemají jednotnou definici. Krátké dodavatelské řetězce jsou definovány spíše počtem účastníků zapojených do potravinového řetězce než počtem kilometrů, které potraviny urazí. Jedna z definic krátkého potravinového řetězce, kterou uvádí Evropská komise, zní: „Dodavatelský řetězec zahrnující omezený počet subjektů, které se zavázaly ke spolupráci, místnímu hospodářskému rozvoji a těsným zeměpisným a sociálním vazbám mezi výrobci, zpracovateli</w:t>
        <w:br w:type="textWrapping"/>
        <w:t xml:space="preserve">a spotřebiteli“. Místní trhy jsou stále nejstarším systémem, ale používají se i jiné prostředky, jako jsou obchody s přímým prodejem, prodej na farmách, spotřebitelská družstva, dodávky do domu a prodej on-line. V současné době se zemědělské a potravinářské odvětví, zejména výrobci místních produktů a řemeslných výrobků, přesunuli na platformy a internetové stránky, aby svou nabídku přiblížili přímým spotřebitelům.</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Problémem těchto nových řetězců je tvrdá konkurence na trhu, vysoké distribuční a logistické náklady, malé velikosti zásilek (objednávek) atd. Proto SFSC vyžadují vhodná řešení distribuce potravin, která jsou v souladu se současnými logistickými trendy, udržitelností a aspekty nové digitální éry. Kromě toho jsou malé a střední podniky závislé na tvorbě hodnot na svých farmách a nemohou využívat výhod, které přináší velkovýroba.</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reakci na poptávku trhu roste význam alternativních potravinových řetězců. Ačkoli se jedná</w:t>
        <w:br w:type="textWrapping"/>
        <w:t xml:space="preserve">o rostoucí fenomén, z globálního hlediska zůstává okrajový. V průměru pouze 15 % zemědělských podniků v EU prodává více než polovinu své produkce přímo spotřebitelům. Jedná se především o malé farmy, přičemž pouze 3 % farem nad 100 ESU (pozn.: ESU je evropská jednotka velikosti farmy) prodávají více než polovinu své produkce přímo spotřebitelům (zpráva Evropského parlamentu „Krátké potravinové dodavatelské řetězce a místní potravinové systémy v EU briefing Parlamentní výzkumné služby“). Velké rozdíly jsou i mezi jednotlivými zeměmi. Je důležité zdůraznit, že krátké dodavatelské řetězce se nevyskytují pouze ve venkovských oblastech. Alternativní potravinové řetězce fungují také v městských oblastech s městskou produkcí potravin. Iniciativy, jako jsou komunitní zahrady nebo střešní produkce, jsou rovněž považovány za krátké dodavatelské řetězce pro městské oblasti. Krátké dodavatelské řetězce reagují na potřebu spotřebitelů obnovit vztah k potravinám. Potraviny z těchto alternativních systémů jsou považovány za čerstvější, zdravější a udržitelnější. Tato obecná přesvědčení je však třeba brát s rezervou, protože probíhá akademická debata, která se snaží určit, který model je nejudržitelnější. Udržitelnost závisí na kontextu a krátké dodavatelské řetězce mohou být v některých případech nejudržitelnějším systémem.</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Neexistuje žádná politika, která by výslovně podporovala krátké dodavatelské řetězce. Politika, která stanovuje pravidla pro výrobu potravin, je společná zemědělská politika (SZP). Některá opatření SZP jsou však považována za diskriminační vůči malým zemědělcům a rodinným farmám, protože výše podpory se odvíjí od obhospodařované plochy, takže zvýhodňují největší zemědělce. Přesto se zdá, že se Evropská komise v rámci nové SZP (na období 2023-2027) a strategie Farm to Fork snaží poskytnout soubor politik a nástrojů, které by mohl využít každý zemědělec. Strategie Farm to Fork je prvním pokusem Evropské komise zabývat se produkcí na úrovni potravinového řetězce (více informací viz. odstavec níže). V rámci nové SZP stanovuje nařízení jasné cíle pro posílení produkce drobných zemědělců a krátkých dodavatelských řetězců. Aby byly přímé platby spravedlivější, přijala Komise režimy přerozdělování od velkých zemědělců k malým. Prostřednictvím národních strategických plánů, které se v současné době zvažují, poskytne Komise nástroje, které by členské státy měly využít</w:t>
        <w:br w:type="textWrapping"/>
        <w:t xml:space="preserve">k uspokojení specifických potřeb svých zemědělců.</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Kromě přímých plateb existují v rámci druhého pilíře SZP další specifická opatření na podporu malých a místních trhů.</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Poradenské služby: podpora zemědělců při rozvoji krátkých dodavatelských řetězců;</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Operační skupiny: umožňují sdílení osvědčených postupů. Jedna skupina se zaměřuje na krátké dodavatelské řetězce na úrovni EU, ale může být vytvořena na národní, regionální a místní úrovni;</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Příležitost pro zemědělce získat označení kvality: podpora zemědělců v administrativním postupu pro vstup do řetězců kvality (např. označení původu);</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Podpora spolupráce: toto opatření usnadňuje horizontální a vertikální spolupráci mezi účastníky dodavatelského řetězce a místními trhy;</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Investiční fondy: prostřednictvím druhého pilíře jsou zemědělcům poskytovány cílené finanční prostředky na zemědělskou výrobu a místní uvádění na trh. Jedná se o dotace na transformaci zemědělských podniků.</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paragraph" w:styleId="Nadpis2">
    <w:name w:val="heading 2"/>
    <w:basedOn w:val="Normln"/>
    <w:next w:val="Normln"/>
    <w:link w:val="Nadpis2Char"/>
    <w:uiPriority w:val="9"/>
    <w:unhideWhenUsed w:val="1"/>
    <w:qFormat w:val="1"/>
    <w:rsid w:val="003545BA"/>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946CDF"/>
    <w:pPr>
      <w:ind w:left="720"/>
      <w:contextualSpacing w:val="1"/>
    </w:pPr>
  </w:style>
  <w:style w:type="paragraph" w:styleId="Normlnweb">
    <w:name w:val="Normal (Web)"/>
    <w:basedOn w:val="Normln"/>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Standardnpsmoodstavce"/>
    <w:rsid w:val="00EC333B"/>
  </w:style>
  <w:style w:type="character" w:styleId="Hypertextovodkaz">
    <w:name w:val="Hyperlink"/>
    <w:basedOn w:val="Standardnpsmoodstavce"/>
    <w:uiPriority w:val="99"/>
    <w:unhideWhenUsed w:val="1"/>
    <w:rsid w:val="00EC333B"/>
    <w:rPr>
      <w:color w:val="0000ff"/>
      <w:u w:val="single"/>
    </w:rPr>
  </w:style>
  <w:style w:type="paragraph" w:styleId="detail-odstavec" w:customStyle="1">
    <w:name w:val="detail-odstavec"/>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iln">
    <w:name w:val="Strong"/>
    <w:basedOn w:val="Standardnpsmoodstavce"/>
    <w:uiPriority w:val="22"/>
    <w:qFormat w:val="1"/>
    <w:rsid w:val="00EC333B"/>
    <w:rPr>
      <w:b w:val="1"/>
      <w:bCs w:val="1"/>
    </w:rPr>
  </w:style>
  <w:style w:type="character" w:styleId="Nevyeenzmnka">
    <w:name w:val="Unresolved Mention"/>
    <w:basedOn w:val="Standardnpsmoodstavce"/>
    <w:uiPriority w:val="99"/>
    <w:semiHidden w:val="1"/>
    <w:unhideWhenUsed w:val="1"/>
    <w:rsid w:val="00EC333B"/>
    <w:rPr>
      <w:color w:val="605e5c"/>
      <w:shd w:color="auto" w:fill="e1dfdd" w:val="clear"/>
    </w:rPr>
  </w:style>
  <w:style w:type="character" w:styleId="Nadpis2Char" w:customStyle="1">
    <w:name w:val="Nadpis 2 Char"/>
    <w:basedOn w:val="Standardnpsmoodstavce"/>
    <w:link w:val="Nadpis2"/>
    <w:uiPriority w:val="9"/>
    <w:rsid w:val="003545BA"/>
    <w:rPr>
      <w:rFonts w:asciiTheme="majorHAnsi" w:cstheme="majorBidi" w:eastAsiaTheme="majorEastAsia" w:hAnsiTheme="majorHAnsi"/>
      <w:color w:val="2f5496" w:themeColor="accent1" w:themeShade="0000BF"/>
      <w:sz w:val="26"/>
      <w:szCs w:val="26"/>
    </w:rPr>
  </w:style>
  <w:style w:type="character" w:styleId="Sledovanodkaz">
    <w:name w:val="FollowedHyperlink"/>
    <w:basedOn w:val="Standardnpsmoodstavce"/>
    <w:uiPriority w:val="99"/>
    <w:semiHidden w:val="1"/>
    <w:unhideWhenUsed w:val="1"/>
    <w:rsid w:val="003545BA"/>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xr2XJVP+kf+YDzHZls2mmL22wA==">CgMxLjA4AHIhMVhZOGg3Q1hSNWxLMW12bFFHa1ZiMHJqcF9DUnlMNnBo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2022-08-30T17:36:00Z</dcterms:created>
  <dc:creator>Admin</dc:creator>
</cp:coreProperties>
</file>