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Dr. Arkadiusz Michał Kowalski, prof. SGH </w:t>
        <w:tab/>
        <w:tab/>
        <w:tab/>
        <w:tab/>
        <w:tab/>
        <w:t xml:space="preserve">  2022-08-12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201f1e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1f1e"/>
          <w:sz w:val="40"/>
          <w:szCs w:val="40"/>
          <w:rtl w:val="0"/>
        </w:rPr>
        <w:t xml:space="preserve">Systém EÚ na obchodovanie s emisiami CO2</w: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201f1e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1f1e"/>
          <w:sz w:val="40"/>
          <w:szCs w:val="40"/>
          <w:rtl w:val="0"/>
        </w:rPr>
        <w:t xml:space="preserve">(EU-ETS)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201f1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EU-ETS 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01f1e"/>
          <w:rtl w:val="0"/>
        </w:rPr>
        <w:t xml:space="preserve">schéma obchodovania s emisiami)</w:t>
      </w: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 bol zavedený v dôsledku implementácie smernice Európskeho parlamentu a Rady 2003/87/ES z 13. októbra 2003, ktorou sa v jednotlivých členských štátoch ustanovuje schéma obchodovania s emisnými kvótami skleníkových plynov v rámci Spoločenstva a ktorou sa mení a dopĺňa smernica Rady 96/61/ES. Smernica 2003/87 je súčasťou politiky EÚ v oblasti zmeny klímy a považuje sa za implementáciu cieľov EÚ stanovených v Kjótskom protokole. Kjótsky protokol predpokladal zavedenie nástroja flexibility, ktorý poskytuje určitý druh ekonomického nátlaku pre spoločnosti, aby implementovali technológie šetrné k životnému prostrediu. Samotný Kjótsky protokol, ktorého ustanovenia sa vyznačujú vysokou mierou všeobecnosti, síce nezaviedol systém obchodovania s emisiami, výrazne však ovplyvnil vytvorenie najväčšieho systému obchodovania s emisiami na svete, ktorý funguje v rámci tzv. Európska únia.</w:t>
      </w:r>
    </w:p>
    <w:p w:rsidR="00000000" w:rsidDel="00000000" w:rsidP="00000000" w:rsidRDefault="00000000" w:rsidRPr="00000000" w14:paraId="00000007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Systém EU-ETS je založený na základnom princípe, že subjekt, ktorý pôsobí v určitých odvetviach hospodárstva a emituje určité skleníkové plyny nad určité množstvá, musí získať takzvané emisné kvóty EUA (Európske kvóty). Takéto oprávnenie potvrdzuje, že zariadenie je schopné monitorovať a nahlasovať emisie. Systém zároveň zavádza limity na celkové emisie špecifických skleníkových plynov. Keďže systém EU-ETS je navrhnutý tak, aby znižoval emisie skleníkových plynov, množstvo dostupných kvót sa z roka na rok zmenšuje a obmedzená ponuka tlačí nahor ceny kvót. Európsky systém, ktorý umožňuje subjektom súkromného sektora obchodovať s emisnými kvótami, je zároveň rozšírením Kjótskeho protokolu, ktorý zahŕňal obchodovanie s emisnými kvótami medzi krajinami.</w:t>
      </w:r>
    </w:p>
    <w:p w:rsidR="00000000" w:rsidDel="00000000" w:rsidP="00000000" w:rsidRDefault="00000000" w:rsidRPr="00000000" w14:paraId="00000008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EU-ETS je riadený Európskou komisiou, ktorá dohliada na aktivity členských štátov, vypracúva pravidlá pre aukčné obchodovanie a prideľovanie bezplatných kvót a poskytuje návod na uplatňovanie smernice EU-ETS. Komisia tiež prideľuje kvóty do bezplatného fondu a aukčného fondu, ktoré predávajú členské štáty a vyčlenené prostriedky prostredníctvom Európskej investičnej banky. Ak emisie CO2 niektorého účastníka prekročia jeho bezplatné pridelenie, môže si kúpiť kvóty z aukcie alebo od iných účastníkov, ktorí znížili svoje emisie a majú nadbytočné kvóty. Ide teda o výhodný systém pre spoločnosti, ktoré znižujú produkciu znečistenia, pretože môžu predávať svoje nadbytočné kvóty, zatiaľ čo spoločnostiam, ktoré prekročia svoj pridelený limit, vznikajú náklady na nákup nových kvót. Schopnosť obchodovať s kvótami vytvorila burzový trh, mimoburzový alebo organizovaný ako dotácia pre konkrétne odvetvie.</w:t>
      </w:r>
    </w:p>
    <w:p w:rsidR="00000000" w:rsidDel="00000000" w:rsidP="00000000" w:rsidRDefault="00000000" w:rsidRPr="00000000" w14:paraId="00000009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EU-ETS sa snaží využívať bezplatné kvóty na zmiernenie rizika úniku uhlíka, ku ktorému by mohlo dôjsť, ak spoločnosti EÚ presunú výrobu do tretích krajín z dôvodu vyšších nákladov na podnikanie v rámci Európskej únie v dôsledku jej politiky EÚ v oblasti klímy. Riziko úniku uhlíka je teda výsledkom rozdielov v nákladoch na emisie v rámci Európskej únie a mimo nej. Presun ekonomickej aktivity a s tým spojené zvýšené emisie mimo Európy by prirodzene neviedli k zníženiu celosvetových emisií skleníkových plynov a mohli by mať dokonca opačný efekt. V súlade s tým Európska komisia prijala usmernenia pre štátnu pomoc v rámci schémy EÚ-ETS, ktoré zameriavajú túto pomoc na odvetvia, ktorým hrozí únik uhlíka v dôsledku ich vysokých nákladov na nepriame emisie a ich silného zapojenia do medzinárodného obchodu. Riziko úniku uhlíka bolo hodnotené na úrovni NACE-4 štatistickej klasifikácie ekonomických činností v Európskej únii, na základe ktorej boli považované za ohrozené únikom uhlíka: ťažba uhlia, ťažba ropy, železa. rudy a iné rudy neželezných kovov, výroba olejov a iných tekutých tukov, výroba cukru, výroba papiera a lepenky, výroba chemických vlákien a pod.</w:t>
      </w:r>
    </w:p>
    <w:p w:rsidR="00000000" w:rsidDel="00000000" w:rsidP="00000000" w:rsidRDefault="00000000" w:rsidRPr="00000000" w14:paraId="0000000A">
      <w:pPr>
        <w:spacing w:line="360" w:lineRule="auto"/>
        <w:ind w:firstLine="708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Pozornosť by sa mala venovať prebiehajúcim diskusiám a revíziám týkajúcim sa fungovania a reformy ETS, ktorá okrem iného súvisí s prácou v rámci balíka „Ready for 55“ a prijatím zvýšených cieľov znižovania emisií. Okrem iného sa predpokladá, že bezplatné kvóty budú postupne zrušené a že viac priemyselných odvetví (napr. námorná doprava) bude podliehať poplatkom za emisie CO2, ako aj vytvorenie samostatného systému obchodovania s emisiami pre budovy a cestnú dopravu.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E3AA9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+5sv5QF5O8GHRowpD0MBSPHD6w==">CgMxLjA4AHIhMVlFN2M0Wi1GSFRFYjJUN0d4TzFKU0VDRlJpV0ZFaEhp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2023-02-15T14:14:00Z</dcterms:created>
  <dc:creator>Julia Munik</dc:creator>
</cp:coreProperties>
</file>