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bookmarkStart w:colFirst="0" w:colLast="0" w:name="_heading=h.gjdgxs" w:id="0"/>
      <w:bookmarkEnd w:id="0"/>
      <w:r w:rsidDel="00000000" w:rsidR="00000000" w:rsidRPr="00000000">
        <w:rPr>
          <w:rFonts w:ascii="Times New Roman" w:cs="Times New Roman" w:eastAsia="Times New Roman" w:hAnsi="Times New Roman"/>
          <w:b w:val="1"/>
          <w:sz w:val="40"/>
          <w:szCs w:val="40"/>
          <w:rtl w:val="0"/>
        </w:rPr>
        <w:t xml:space="preserve">Investori začínajú viac myslieť na udržateľnosť. Zelené fondy získavajú aj finančné výhody</w:t>
      </w:r>
    </w:p>
    <w:p w:rsidR="00000000" w:rsidDel="00000000" w:rsidP="00000000" w:rsidRDefault="00000000" w:rsidRPr="00000000" w14:paraId="00000002">
      <w:pPr>
        <w:spacing w:line="360" w:lineRule="auto"/>
        <w:jc w:val="both"/>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Popularita zeleného investovania neustále rastie. Pre viac ako polovicu investorov             v Českej republike sú kritériá ESG dôležité pri výbere fondov, ktoré posudzujú vplyv firiem   na životné prostredie, spoločenskú zodpovednosť a riadenie kvality. Správcovia fondov označujú ako zelené, udržateľné alebo zodpovedné investície projekty, ktoré preukazujú napríklad znižovanie emisií, šetrenie vodou a energiou, minimalizáciu odpadu, férové zaobchádzanie so zamestnancami, podporu miestnej komunity, kde spoločnosť pôsobí, či existenciu nezávislých kontrolných orgánov.</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Podľa postoja k zelenému investovaniu môžeme identifikovať tri hlavné kategórie investorov, ktorí majú o tento typ investovania stále väčší záujem. Prvou skupinou sú tí, ktorí si postupne uvedomujú, že zelené investície majú nielen budúcnosť, ale aj nepopierateľnú návratnosť. Títo investori, hoci nie sú ideologicky „zelení“, v tom nachádzajú zmysel a sú            s ním v súlade. Druhú skupinu tvoria ľudia, ktorí veria, že v tejto oblasti bude návratnosť a nechcú svojimi peniazmi škodiť. Treťou, a zďaleka najmenšou skupinou, sú investori, ktorí sa snažia zistiť, ako firmy využívajú získané peniaze a ako pomáhajú planéte. Zisk je pre nich druhoradý, hoci ho nič nevylučuje.</w:t>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dopytom po zodpovednom investovaní rátajú aj banky a investičné spoločnosti, ktoré tieto prostriedky svojim klientom už bežne ponúkajú. Všetky veľké finančné inštitúcie v Českej republike zaradili v posledných rokoch do svojej ponuky udržateľné fondy. Dôvodom investovania do zelených fondov nemusí byť len túžba zachrániť planétu. V skutočnosti majú udržateľné investície aj preukázateľné finančné výhody: ESG fondy lepšie zvládajú nefinančné riziká spojené s udržateľnosťou, ktoré sú dnes kľúčové. Patria medzi ne riziká súvisiace                 s klímou, ako sú suchá, požiare, záplavy alebo rastúce ceny fosílnych energií. Spoločnosti           v portfóliách fondov sú odolnejšie voči krízam, ako je Covid 19. Zatiaľ čo nezeleným spoločnostiam sa v súčasnosti zdá financovanie extrémne drahé, čo s vysokou pravdepodobnosťou skôr či neskôr ovplyvní ich finančné výsledky, spoločnosti, ktoré transparentne vykazujú údaje ESG alebo majú projekty v súlade s taxonómiou si klasifikačný systém EÚ, ktorý stanovuje jednotné kritériá udržateľnosti ekonomických činností, môže požičať na rozvoj lacnejšie a poistiť sa lacnejšie. A to zvýši ich hodnotu.</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Zároveň však odborníci poukazujú aj na potenciálne riziká, ktoré súčasný boom zeleného investovania prináša. Obrovský prílev kapitálu do sektora zeleného investovania viedol v niektorých segmentoch trhu k vytvoreniu nerealistických očakávaní a veľkých cenových prirážok pre takéto spoločnosti. Investori by si mali vždy všímať, či dotyčný manažér upustí aj od klasickej finančnej analýzy konkrétnych investícií. Keď úrokové sadzby rastú, ako v iných, „drahších“ segmentoch finančných trhov, tieto oblasti sú citlivé na pokles relatívnych ocenení. To potom môže viesť k nepríjemným prekvapeniam v podobe prepadov cien takýchto investícií.</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Klientov môže odradiť aj nedostatočná transparentnosť a „greenwashing“, t. j. dezinformácie o environmentálnych výhodách produktu. Investori často nemajú jasno v tom, čomu môžu skutočne dôverovať. Ale súčasné neprehľadné prostredie - európska legislatíva       pre finančné inštitúcie postupne sprehľadňuje. Najväčší posun prichádza tento rok, 2022, keďže minulý rok vstúpilo do platnosti nariadenie EÚ s názvom SFDR. To zaväzuje poskytovateľov finančných produktov a služieb jasne rozlišovať medzi takzvanými tradičnými produktmi, ako aj svetlozelenými a tmavozelenými produktmi. Nielen inštitucionálnym investorom, ale aj retailovým investorom toto farebné označenie pomôže zistiť, do akej miery projekt alebo firma skutočne spĺňa podmienky environmentálnej, spoločenskej a manažérskej zodpovednosti. Kým svetlozelené fondy sú označené ako fondy, ktoré, zjednodušene povedané, neškodia, teda nemajú nepriaznivé environmentálne alebo sociálne dopady, tmavozelené projekty alebo spoločnosti musia mať priamy a merateľný vplyv na plnenie konkrétnych cieľov ESG. Podľa nových pravidiel by tak malo byť jasnejšie členenie a skutočný obsah investičných produktov. Zároveň to vytvára tlak na transparentné a korektné informovanie bežných investorov.</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Aktuálny vývoj v Európe naznačuje, že téma udržateľných investícií nie je len krátkodobá móda, ale dlhodobejší trend. Aktuálne vznikajúca regulácia bude čoraz viac tlačiť na presmerovanie kapitálových tokov smerom k udržateľným investíciám. Je teda pravdepodobné, že sa budú aj naďalej objavovať atraktívne investičné príležitosti s cieľom využiť tento dlhodobý trend. Súčasná energetická kríza spolu s klimatickými výzvami, určite prinesie množstvo nových technológií s veľmi zaujímavým investičným potenciálom.</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46CDF"/>
    <w:pPr>
      <w:ind w:left="720"/>
      <w:contextualSpacing w:val="1"/>
    </w:pPr>
  </w:style>
  <w:style w:type="paragraph" w:styleId="NormalWeb">
    <w:name w:val="Normal (Web)"/>
    <w:basedOn w:val="Normal"/>
    <w:uiPriority w:val="99"/>
    <w:semiHidden w:val="1"/>
    <w:unhideWhenUsed w:val="1"/>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first-letter" w:customStyle="1">
    <w:name w:val="first-letter"/>
    <w:basedOn w:val="DefaultParagraphFont"/>
    <w:rsid w:val="00EC333B"/>
  </w:style>
  <w:style w:type="character" w:styleId="Hyperlink">
    <w:name w:val="Hyperlink"/>
    <w:basedOn w:val="DefaultParagraphFont"/>
    <w:uiPriority w:val="99"/>
    <w:unhideWhenUsed w:val="1"/>
    <w:rsid w:val="00EC333B"/>
    <w:rPr>
      <w:color w:val="0000ff"/>
      <w:u w:val="single"/>
    </w:rPr>
  </w:style>
  <w:style w:type="paragraph" w:styleId="detail-odstavec" w:customStyle="1">
    <w:name w:val="detail-odstavec"/>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detail-mezititulek" w:customStyle="1">
    <w:name w:val="detail-mezititulek"/>
    <w:basedOn w:val="Normal"/>
    <w:rsid w:val="00EC333B"/>
    <w:pPr>
      <w:spacing w:after="100" w:afterAutospacing="1" w:before="100" w:beforeAutospacing="1" w:line="240" w:lineRule="auto"/>
    </w:pPr>
    <w:rPr>
      <w:rFonts w:ascii="Times New Roman" w:cs="Times New Roman" w:eastAsia="Times New Roman" w:hAnsi="Times New Roman"/>
      <w:sz w:val="24"/>
      <w:szCs w:val="24"/>
      <w:lang w:eastAsia="cs-CZ"/>
    </w:rPr>
  </w:style>
  <w:style w:type="character" w:styleId="Strong">
    <w:name w:val="Strong"/>
    <w:basedOn w:val="DefaultParagraphFont"/>
    <w:uiPriority w:val="22"/>
    <w:qFormat w:val="1"/>
    <w:rsid w:val="00EC333B"/>
    <w:rPr>
      <w:b w:val="1"/>
      <w:bCs w:val="1"/>
    </w:rPr>
  </w:style>
  <w:style w:type="character" w:styleId="UnresolvedMention">
    <w:name w:val="Unresolved Mention"/>
    <w:basedOn w:val="DefaultParagraphFont"/>
    <w:uiPriority w:val="99"/>
    <w:semiHidden w:val="1"/>
    <w:unhideWhenUsed w:val="1"/>
    <w:rsid w:val="00EC333B"/>
    <w:rPr>
      <w:color w:val="605e5c"/>
      <w:shd w:color="auto" w:fill="e1dfdd" w:val="clear"/>
    </w:rPr>
  </w:style>
  <w:style w:type="character" w:styleId="FollowedHyperlink">
    <w:name w:val="FollowedHyperlink"/>
    <w:basedOn w:val="DefaultParagraphFont"/>
    <w:uiPriority w:val="99"/>
    <w:semiHidden w:val="1"/>
    <w:unhideWhenUsed w:val="1"/>
    <w:rsid w:val="000A659A"/>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OnvSfRRLaeGeYDZ3HLKMc+5c3A==">CgMxLjAyCGguZ2pkZ3hzOAByITFfYmNRblVWYUJENEs0dFRuRlRZVlFKcHBBV3pxMUJmYQ==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2022-12-29T15:35:00Z</dcterms:created>
  <dc:creator>Admin</dc:creator>
</cp:coreProperties>
</file>