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Times New Roman" w:cs="Times New Roman" w:eastAsia="Times New Roman" w:hAnsi="Times New Roman"/>
          <w:sz w:val="40"/>
          <w:szCs w:val="4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u w:val="single"/>
          <w:rtl w:val="0"/>
        </w:rPr>
        <w:t xml:space="preserve">Systémy skladovania energie – vodíkové palivové články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Protónové výmenné membránové palivové články (PEMFC) sú zariadenia, ktoré premieňajú chemickú energiu obsiahnutú vo vodíku na elektrickú energiu. Sú považované za jednu                 z najsľubnejších technológií obnoviteľnej energie, pretože sú tiché, bez emisií a efektívne.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Vodíkové palivové články sa považujú za sľubný vynález z niekoľkých dôvodov: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Čistota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Vodíkové palivové články produkujú ako odpad iba vodu, vďaka čomu sú šetrnejšie      k životnému prostrediu ako tradičné zdroje energie, ako sú fosílne palivá.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Účinnosť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Vodíkové palivové články sú mimoriadne účinné, čo znamená, že produkujú veľa energie na jednotku paliva.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Spoľahlivosť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Vodíkové palivové články sú spoľahlivé a odolné, ako aj nenáročné na údržbu.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Flexibilita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Vodíkové palivové články možno ľahko prispôsobiť potrebám rôznych aplikácií, ako sú autá, lode, elektrárne atď.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Dostupnosť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Vodík je široko dostupný a ľahko sa premieňa na potrebné formy energie.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Všestrannosť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Vodíkové palivové články možno použiť ako na pohon veľkých elektrární, tak aj na napájanie jednotlivých zariadení, ako sú autá a lode.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Vodíkové palivové články sú považované za jedno z najsľubnejších riešení pre budúce energetické a environmentálne potreby, a preto mnohé krajiny a organizácie investujú                 do vývoja tejto technológie.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Vodíkové palivové články pozostávajú z niekoľkých hlavných komponentov, ako je elektrolyt, anóda a katóda, ktoré sú spojené elektrickými vodičmi. Vodík sa zavádza do anódy, kde sa štiepi na protóny a elektróny. Protóny sa pohybujú cez elektrolyt ku katóde, kde sa spájajú           s kyslíkom a vytvárajú vodu. Elektróny sú vedené cez elektrický obvod a vytvárajú elektrický prúd.</w:t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Vodíkové palivové články sa už používajú v rôznych odvetviach. V blízkej budúcnosti je možné, že sa budú využívať aj v budovách ako zdroje elektrickej energie, čím sa znížia emisie skleníkových plynov a závislosť na fosílnych palivách. Nižšie sú uvedené niektoré príklady ich súčasného použitia v rôznych odvetviach:</w:t>
      </w:r>
    </w:p>
    <w:p w:rsidR="00000000" w:rsidDel="00000000" w:rsidP="00000000" w:rsidRDefault="00000000" w:rsidRPr="00000000" w14:paraId="00000012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Doprava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Vodíkové palivové články sa používajú v elektromobiloch, ako aj v lietadlách a lodiach.</w:t>
      </w:r>
    </w:p>
    <w:p w:rsidR="00000000" w:rsidDel="00000000" w:rsidP="00000000" w:rsidRDefault="00000000" w:rsidRPr="00000000" w14:paraId="00000013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Energia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Vodíkové palivové články sa čoraz viac využívajú ako doplnkový zdroj elektriny          gv energetických sieťach.</w:t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Priemysel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Vodíkové palivové články sa používajú v odvetviach, ako je chemická výroba, výroba tepla a výroba elektriny.</w:t>
      </w:r>
    </w:p>
    <w:p w:rsidR="00000000" w:rsidDel="00000000" w:rsidP="00000000" w:rsidRDefault="00000000" w:rsidRPr="00000000" w14:paraId="00000015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Telekomunikácie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Vodíkové palivové články sa používajú ako záložné napájanie v dátových centrách a na iných miestach, kde je potrebné nepretržité napájanie.</w:t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Marťanské stanice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Vodíkové palivové články sú považované za jedno z najlepších riešení      pre napájanie marťanských staníc, pretože umožňujú výrobu elektriny a vody z vodíka a kyslíka.</w:t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 budúcnosti môžu vodíkové palivové články nájsť uplatnenie v ešte viacerých odvetviach a tvoriť dôležitú súčasť rozvoja obnoviteľných zdrojov energie a znižovania emisií skleníkových plynov. Vodíkové palivové články sú jednou z najsľubnejších technológií v oblasti obnoviteľných zdrojov energie a ich vývoj bude kľúčový pre zabezpečenie trvalo udržateľného rozvoja a ochrany životného prostredia.</w:t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Dôležitým prvkom je aj skladovanie energie získanej z vodíkových palivových článkov. Systém skladovania energie vodíkových palivových článkov pozostáva z niekoľkých hlavných komponentov:</w:t>
      </w:r>
    </w:p>
    <w:p w:rsidR="00000000" w:rsidDel="00000000" w:rsidP="00000000" w:rsidRDefault="00000000" w:rsidRPr="00000000" w14:paraId="0000001B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Elektrolyzér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zariadenie na výrobu vodíka z vody pomocou procesu elektrolýzy.</w:t>
      </w:r>
    </w:p>
    <w:p w:rsidR="00000000" w:rsidDel="00000000" w:rsidP="00000000" w:rsidRDefault="00000000" w:rsidRPr="00000000" w14:paraId="0000001C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Zásobník vodíka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nádoba na skladovanie vodíka, ako sú kovové tlakové nádoby, membránové tlakové nádoby alebo kovovo-organické hybridné tlakové nádoby.</w:t>
      </w:r>
    </w:p>
    <w:p w:rsidR="00000000" w:rsidDel="00000000" w:rsidP="00000000" w:rsidRDefault="00000000" w:rsidRPr="00000000" w14:paraId="0000001D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Palivový článok: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zariadenie, v ktorom sa vodík reaktivuje na výrobu elektriny.</w:t>
      </w:r>
    </w:p>
    <w:p w:rsidR="00000000" w:rsidDel="00000000" w:rsidP="00000000" w:rsidRDefault="00000000" w:rsidRPr="00000000" w14:paraId="0000001E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Konvertor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zariadenie na premenu elektrickej energie na iné formy energie, ako je tepelná a mechanická energia.</w:t>
      </w:r>
    </w:p>
    <w:p w:rsidR="00000000" w:rsidDel="00000000" w:rsidP="00000000" w:rsidRDefault="00000000" w:rsidRPr="00000000" w14:paraId="0000001F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Systém riadenia: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kontrola a monitorovanie systému skladovania energie a spolupráca s inými systémami, ako je elektrická sieť.</w:t>
      </w:r>
    </w:p>
    <w:p w:rsidR="00000000" w:rsidDel="00000000" w:rsidP="00000000" w:rsidRDefault="00000000" w:rsidRPr="00000000" w14:paraId="00000020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Systémy skladovania energie vodíkových palivových článkov sú navrhnuté tak, aby mali najvyššiu možnú účinnosť a spoľahlivosť, ako aj bezpečnosť. Pri navrhovaní a výbere komponentov systému akumulácie energie sa zohľadňuje mnoho kritérií, ako je účinnosť, spoľahlivosť, spoľahlivosť a bezpečnosť.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57EAD"/>
    <w:pPr>
      <w:spacing w:after="0" w:line="240" w:lineRule="auto"/>
    </w:pPr>
    <w:rPr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V138u8kZNaqL0sqZngUrvmYLmw==">CgMxLjA4AHIhMXNsSDR3dDBuM2ZZSEdWUTE5emgydi1qZU9fVGlzMU9D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2023-02-21T08:25:00Z</dcterms:created>
  <dc:creator>Julia Munik</dc:creator>
</cp:coreProperties>
</file>