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Udržateľné poľnohospodárstvo a jeho financovanie</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
          <w:szCs w:val="2"/>
          <w:u w:val="single"/>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Členské štáty EÚ si stále zachovávajú rozmanitosť svojich výrobných štruktúr, plodín, klímy a poľnohospodárskej krajiny. V nadchádzajúcich rokoch však budú všetky krajiny čeliť niektorým spoločným výzvam, ako je zvýšenie konkurencieschopnosti na globálnom trhu, ochrana životného prostredia udržateľnejšou výrobou, prispôsobenie sa novým technológiám a formám výroby, prispôsobenie sa požiadavkám trhu, neisté ceny a klimatické podmienky, a nestabilná a neistá ziskovosť. Okrem týchto výziev má sektor poľnohospodárstva určité špecifiká, pokiaľ ide o riadenie príjmov a platby. Napríklad dlhé výrobné cykly, ktoré spôsobujú dočasné oneskorenia medzi výdavkami potrebnými na výrobu a príjmom generovaným výrobou. Navyše výroba, ktorá je čoraz viac závislá od klimatických podmienok, zvyšuje vnímanie neistoty. Tieto štrukturálne charakteristiky predstavujú rôzne finančné výzvy pre rôzne sektory. Na jednej strane je potreba držať krátkodobú hotovosť na pokrytie prevádzkových nákladov a na druhej strane potreba investícií sa musí dlhodobo prispôsobiť výzvam budúcnosti. Preto je vhodné spoliehať sa na finančné nástroje dostupné v našom finančnom systéme.</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 keď si poľnohospodári uvedomujú túto potrebu, nie vždy majú jasnú predstavu            o dostupných finančných možnostiach, čo obmedzuje ich ochotu ich využívať a uchyľujú sa      k využívaniu dotácií ako preferovanej formy financovania. Len tie krajiny s výrobnými štruktúrami, ktoré sú náročnejšie na veľké investície, krajiny s menším počtom rodinných fariem v porovnaní s počtom poľnohospodárskych korporácií, si udržujú vyššiu úroveň verejného dlhu a majú lepší prístup a znalosť tradičných finančných konceptov a nástrojov. Nové finančné produkty a inovatívne formy financovania ešte nie sú medzi väčšinou farmárov rozšírené. Poľnohospodári sa však stále viac prikláňajú k tradičným formám financovania. Nie všetci poľnohospodári však môžu získať financie konvenčnými kanálmi, keďže požiadavky stanovené finančnými inštitúciami niekedy nezohľadňujú realitu poľnohospodárskeho sektora. Tento faktor je dôležitý, pretože obmedzuje prístup, ale aj ochotu poľnohospodárov obrátiť sa na finančné inštitúcie ako hlavných poskytovateľov.</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Hoci to nie je možné zovšeobecňovať a závisí to od profilu každej farmy,                            vo všeobecnosti – a s výnimkou verejnej podpory EÚ – farmárom chýbajú znalosti o tradičných finančných konceptoch a nástrojoch. Poľnohospodári majú ešte väčší nedostatok informácií       o inovatívnych alebo iných neobvyklých finančných nástrojoch. Ak sú znalosti obmedzené, môžeme povedať, že používanie takýchto nástrojov je tiež obmedzené alebo dokonca veľmi malé. Veľká finančná kríza v roku 2008 viedla k určitej nedôvere voči finančným inštitúciám a vytváraniu nových produktov ponúkaných občanom a podnikateľom. Zložité byrokratické procesy, zvyšujúce sa požiadavky na dokumentáciu a vnímanie dohľadu zo strany finančných inštitúcií tiež obmedzujú prístup a dôveru v banky. V závislosti od profilu farmára existuje určitý nedostatok vedomostí a záujmu o nové dostupné finančné nástroje. Poľnohospodári majú tendenciu prejavovať väčší záujem a dôveru v tradičné produkty, ktoré už poznajú, ako sú úvery a pôžičky. Tento nedostatok dôvery a znalostí pri uchádzaní sa o financie znamená, že mnohé farmy sa nerozvíjajú, čo obmedzuje ich schopnosť rásť a odsudzuje ich na udržiavanie štruktúr, ktoré sú menej konkurencieschopné a ziskové. Medzi najznámejšie a najpoužívanejšie finančné nástroje v krátkodobom a dlhodobom horizonte patria zálohové platby, zálohy CAP, úverové linky, faktoring, osobné pôžičky a hypotéky.</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Ochota farmárov využívať financovanie mimo farmy závisí aj od ich profilu. Napríklad mladí podnikatelia často využívajú externé financovanie z dôvodu nedostatku kapitálu a prijímajú formy riadenia určené na zefektívnenie procesov. Tí farmári, ktorých jediným zdrojom príjmu je poľnohospodárstvo, využívajú externé financie na rozvoj farmy. Družstvá a veľké poľnohospodárske spoločnosti veľmi intenzívne využívajú finančné nástroje                       na uspokojenie svojich potrieb v oblasti peňažných tokov a na zlepšenie svojich zariadení. Tradiční farmári investujú len vtedy, ak môžu použiť vlastné alebo verejné prostriedky (až        80 % s amortizáciou krátkodobého financovania). V mnohých prípadoch, vzhľadom                    na pokročilý vek farmárov, veľkosť malých fariem, nízku finančnú kultúru, averziu voči riziku a nedôveru vo finančný sektor, je ochota využívať externé financovanie nízka, pokiaľ to nie je absolútne nevyhnutné. Farmár má prístup k financiám, ale prostredníctvom tradičných kanálov. V prípade nových alebo alternatívnych foriem financovania, bez ohľadu na profil farmára, musí byť farmár opatrnejší, pretože nemusí existovať žiadny verejný alebo bankový subjekt, ktorý by ručil za prevádzku. V každom prípade budú musieť byť splnené podmienky pre návratnosť alebo pre účasť investorov.</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46CDF"/>
    <w:pPr>
      <w:ind w:left="720"/>
      <w:contextualSpacing w:val="1"/>
    </w:pPr>
  </w:style>
  <w:style w:type="paragraph" w:styleId="NormalWeb">
    <w:name w:val="Normal (Web)"/>
    <w:basedOn w:val="Normal"/>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DefaultParagraphFont"/>
    <w:rsid w:val="00EC333B"/>
  </w:style>
  <w:style w:type="character" w:styleId="Hyperlink">
    <w:name w:val="Hyperlink"/>
    <w:basedOn w:val="DefaultParagraphFont"/>
    <w:uiPriority w:val="99"/>
    <w:unhideWhenUsed w:val="1"/>
    <w:rsid w:val="00EC333B"/>
    <w:rPr>
      <w:color w:val="0000ff"/>
      <w:u w:val="single"/>
    </w:rPr>
  </w:style>
  <w:style w:type="paragraph" w:styleId="detail-odstavec" w:customStyle="1">
    <w:name w:val="detail-odstavec"/>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trong">
    <w:name w:val="Strong"/>
    <w:basedOn w:val="DefaultParagraphFont"/>
    <w:uiPriority w:val="22"/>
    <w:qFormat w:val="1"/>
    <w:rsid w:val="00EC333B"/>
    <w:rPr>
      <w:b w:val="1"/>
      <w:bCs w:val="1"/>
    </w:rPr>
  </w:style>
  <w:style w:type="character" w:styleId="UnresolvedMention">
    <w:name w:val="Unresolved Mention"/>
    <w:basedOn w:val="DefaultParagraphFont"/>
    <w:uiPriority w:val="99"/>
    <w:semiHidden w:val="1"/>
    <w:unhideWhenUsed w:val="1"/>
    <w:rsid w:val="00EC333B"/>
    <w:rPr>
      <w:color w:val="605e5c"/>
      <w:shd w:color="auto" w:fill="e1dfdd" w:val="clear"/>
    </w:rPr>
  </w:style>
  <w:style w:type="character" w:styleId="FollowedHyperlink">
    <w:name w:val="FollowedHyperlink"/>
    <w:basedOn w:val="DefaultParagraphFont"/>
    <w:uiPriority w:val="99"/>
    <w:semiHidden w:val="1"/>
    <w:unhideWhenUsed w:val="1"/>
    <w:rsid w:val="00723647"/>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iASW4eJ2Lg85U/z90RLb9M2mMg==">CgMxLjA4AHIhMTVOOXpKVDJVUDhzRDYxTlFaaW1zZFN2TlBGWUwweFc5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