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Udržateľné rybné hospodárstvo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Pojem zelená ekonomika sa najprv spája s čistým vzduchom, čistou vodou a triedením odpadov, recykláciou a starostlivosťou o zelené plochy. Avšak snaha o vytvorenie a udržanie stavu zelenej ekonomiky musí zahŕňať mnoho sektorov, z ktorých najdôležitejšie z hľadiska prírodného kapitálu sú: lesné hospodárstvo, vodné hospodárstvo, poľnohospodárstvo a rybné hospodárstvo.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Rybné hospodárstvo je špecifickým odvetvím s obrovským ekonomickým a sociálnym významom v mnohých krajinách. Je neoddeliteľnou súčasťou živobytia a v niektorých komunitách je neodmysliteľnou súčasťou kultúry, ktorá určuje životný štýl spoločnosti, ktorá tesne spája svoju prácu a každodenný život práve s rybným hospodárstvom.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Podobne ako v prípade lesného a vodného hospodárstva, aj v rybnom hospodárstve sa stretávame so znížením zdrojov. Hlavným faktorom, ktorý vedie k vyhynutiu niektorých druhov rýb, je nadmerný rybolov, čo znamená vylovenie väčšieho množstva rýb daného druhu, ako je schopný sa znovu rozmnožiť. Rybacie zdroje sú nadmieru využívané, čo vedie k globálnemu problému. Podľa Organizácie Spojených národov pre výživu a poľnohospodárstvo je až tretina svetových zdrojov nadmierne využívaná. Zavedenie primeraných pravidiel a regulácií je preto kľúčové a mimoriadne dôležité pri snahách o udržateľné rybné hospodárstvo a tým aj o zelenú ekonomiku.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Dôležitým prvkom implementácie dobrých postupov v rybnom hospodárstve sú právne predpisy, ktoré stanovujú normy pre rybársky priemysel a tiež určujú štandardy priaznivé pre zelenú ekonomiku nielen v oblasti rybolovu, ale aj v oblasti ochrany morských biotopov.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Miesta rybolovu by mali byť podrobne analyzované a preskúmané príslušnými orgánmi, aby znalosť rýb v danej oblasti bola spoľahlivá a umožňovala prijímanie správnych rozhodnutí. Účasť štátnych orgánov a systematická kontrola sú nevyhnutné pri snahách o udržateľné rybné hospodárstvo. Postoj spotrebiteľa, ako v každej oblasti, má tiež veľký význam, preto je dôležité venovať pozornosť označeniam produktov a vyberať tie s certifikátom.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Skupinou, ktorá môže v najväčšej miere prispieť k implementácii dobrých postupov v rybnom hospodárstve, sú podnikatelia a pracovníci priamo zapojení do rybolovu. Rybolovy by mali prebiehať pomocou neinvazívnych metód. Stále používané techniky ako výbuchy alebo kyanid sú deštruktívne a škodlivé nielen pre životné prostredie, ale aj pre spotrebiteľov. Dodržiavaním právnych predpisov, zavádzaním inovatívnych, čo najšetrnejších k životnému prostrediu rybárskych metód, správnym plánovaním a riadením celého procesu rybného hospodárstva udržateľným spôsobom môžu pracovníci v rybárskom sektore priamo prispieť k transformácii hospodárstva.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