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Environmentální výchova a osvěta pro žáky odborných škol - 1. část</w:t>
      </w:r>
    </w:p>
    <w:p w:rsidR="00000000" w:rsidDel="00000000" w:rsidP="00000000" w:rsidRDefault="00000000" w:rsidRPr="00000000" w14:paraId="00000002">
      <w:pPr>
        <w:spacing w:line="36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Úvod</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Podle profesora Wincentyho Okoně, nestora polské pedagogiky, je výchova souborem procesů zaměřených na rozvoj člověka, především dětí a mládeže, v souladu s ideály a výchovnými cíli převládajícími v dané společnosti (výchova je cílevědomá činnost). V současné době je výchova chápána jako souhrn výchovných procesů, zahrnující vzdělávání a výchovu a vzdělávání v nejširším slova smyslu. Podle něj je výchova souborem činností, které umožňují lidem poznávat přírodu, společnost a kulturu a podílet se na jejich utváření a zároveň dosahovat co nejvšestrannějšího rozvoje zdatnosti, schopností a nadání, zájmů a vášní, přesvědčení a postojů, jakož i získávání žádoucí odborné kvalifikace. Pojem "environmentální výchova" se objevil v 60. letech 20. století a hovořil o výchově k rozvoji povědomí a postojů lidí k problematice ochrany přírody, včetně životního prostředí. Environmentální výchova tedy zahrnuje jak procesy výchovy, tak vzdělávání v kontextech ochrany životního prostředí a přírody.</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Tyto souvislosti jsou nastíněny v deklaracích OSN z Tbilisi (1977) a Ria de Janeira (1992) a dnes v Agendě 2030 a předpokladech Zelené dohody pro Evropu. Zejména změna klimatu ovlivnila implementaci doktríny Zelené dohody pro Evropu v zemích EU. Tuto implementaci nelze omezit jen na jednu generaci. Navzdory předpokladům a cílům vytyčeným do roku 2050 vše nasvědčuje tomu, že půjde o trvalý a mezigenerační proces. Proto je tak důležité zapojit studenty a žáky do procesů transformace a budování povědomí v co nejširší míře, neboť to budou právě oni, kdo převezme odpovědnost za naši planetu, a bude do značné míry záležet na nich, jak bude další generace na tuto výzvu připravena.</w:t>
      </w:r>
    </w:p>
    <w:p w:rsidR="00000000" w:rsidDel="00000000" w:rsidP="00000000" w:rsidRDefault="00000000" w:rsidRPr="00000000" w14:paraId="00000005">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Cíle a úkoly environmentální výchovy</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Výše zmíněná deklarace z Tbilisi uvádí pět hlavních cílů environmentální výchovy:</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osvěta - pomoci různým skupinám společnosti uvědomit si globální povahu životního prostředí; </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poskytování informací - pomáhat lidem dozvědět se o životním prostředí a jeho souvisejících otázkách; </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utváření postojů - inspirovat k volbě hodnot a poskytovat motivaci ke změně postojů na postoje šetrné k životnímu prostředí; </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získávání kompetencí - nácvik schopnosti identifikovat a řešit problémy životního prostředí; </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participace (demokratizace) - umožnění aktivní účasti sociálních skupin a jednotlivců na řešení environmentálních problémů.</w:t>
      </w:r>
    </w:p>
    <w:p w:rsidR="00000000" w:rsidDel="00000000" w:rsidP="00000000" w:rsidRDefault="00000000" w:rsidRPr="00000000" w14:paraId="0000000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roce 1992 v Riu se k problematice vzdělávání učitelů (tvorba programů) a dalších osob zapojených do environmentální výchovy přidal důležitý dodatek. Mělo by se usilovat o vytvoření odborných vzdělávacích programů a zajištění vhodných vzdělávacích materiálů. Velkou roli hrála podpora spolupráce vzdělávacích středisek s masmédii, reklama apod. a vhodné využití audiovizuálních prostředků. Byly zde podporovány programy zapojení dětí a mládeže do řešení problémů ochrany životního prostředí a stabilizovaného rozvoje (eko-rozvoj).</w:t>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Postupem času byly tyto problémy propojeny do širšího konceptu udržitelného rozvoje, který je součástí Agendy 2030 OSN (tzv. Pařížské dohody z roku 2016) zaměřené na vzájemné doplňování oblastí a vazby, které mezi jednotlivými problémovými oblastmi existují. V tomto duchu (o meziodvětvovém a mnohostranném dopadu) hovoří i předpoklady Zelené dohody pro Evropu, která každoročně přináší nová doporučení a nařízení orgánů EU, mimo jiné v oblasti biologické rozmanitosti, plastů a chemických látek a tzv. environmentálně-sociálně-právní. Počátkem roku 2022 vznikl také Evropský kompetenční rámec pro udržitelný rozvoj (tzv. GreenComp), jehož autorem je B. Guia a další výzkumníci z Community Research Center. (https://publications.jrc.ec.europa.eu/repository/handle/JRC128040). </w:t>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návaznosti na J. Ochenduszka lze uvést, že k základním cílům environmentální výchovy patří:</w:t>
      </w:r>
    </w:p>
    <w:p w:rsidR="00000000" w:rsidDel="00000000" w:rsidP="00000000" w:rsidRDefault="00000000" w:rsidRPr="00000000" w14:paraId="0000000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vysvětlování jednotlivcům a společnosti podstatu globální povahy životního prostředí, vyplývající z interpretace jeho přírodních a umělých faktorů (biologických, fyzikálních, sociálních, ekonomických, kulturních) a</w:t>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osvojení si znalostí, získání postojů a dovedností, které umožní se odpovědně a účinně podílet na efektivním řešení aktuálních problémů životního prostředí. </w:t>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 pozornost stojí i dokument </w:t>
      </w:r>
      <w:r w:rsidDel="00000000" w:rsidR="00000000" w:rsidRPr="00000000">
        <w:rPr>
          <w:rFonts w:ascii="Times New Roman" w:cs="Times New Roman" w:eastAsia="Times New Roman" w:hAnsi="Times New Roman"/>
          <w:i w:val="1"/>
          <w:sz w:val="24"/>
          <w:szCs w:val="24"/>
          <w:rtl w:val="0"/>
        </w:rPr>
        <w:t xml:space="preserve">OECD Learning Compass 2030</w:t>
      </w:r>
      <w:r w:rsidDel="00000000" w:rsidR="00000000" w:rsidRPr="00000000">
        <w:rPr>
          <w:rFonts w:ascii="Times New Roman" w:cs="Times New Roman" w:eastAsia="Times New Roman" w:hAnsi="Times New Roman"/>
          <w:sz w:val="24"/>
          <w:szCs w:val="24"/>
          <w:rtl w:val="0"/>
        </w:rPr>
        <w:t xml:space="preserve"> pro vzdělávání do roku 2030, který zkoumá, jak vytvořit takové vzdělávací prostředí, které by "pěstovalo" transformační kompetence (Bianchi G, str. 28).</w:t>
      </w:r>
    </w:p>
    <w:p w:rsidR="00000000" w:rsidDel="00000000" w:rsidP="00000000" w:rsidRDefault="00000000" w:rsidRPr="00000000" w14:paraId="0000001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Strategie Státní environmentální politiky 2030 (PEP 2030) zahrnuje horizontální cíl </w:t>
      </w:r>
      <w:r w:rsidDel="00000000" w:rsidR="00000000" w:rsidRPr="00000000">
        <w:rPr>
          <w:rFonts w:ascii="Times New Roman" w:cs="Times New Roman" w:eastAsia="Times New Roman" w:hAnsi="Times New Roman"/>
          <w:b w:val="1"/>
          <w:sz w:val="24"/>
          <w:szCs w:val="24"/>
          <w:rtl w:val="0"/>
        </w:rPr>
        <w:t xml:space="preserve">Životní prostředí a vzdělávání</w:t>
      </w:r>
      <w:r w:rsidDel="00000000" w:rsidR="00000000" w:rsidRPr="00000000">
        <w:rPr>
          <w:rFonts w:ascii="Times New Roman" w:cs="Times New Roman" w:eastAsia="Times New Roman" w:hAnsi="Times New Roman"/>
          <w:sz w:val="24"/>
          <w:szCs w:val="24"/>
          <w:rtl w:val="0"/>
        </w:rPr>
        <w:t xml:space="preserve">, který zajišťuje rozvoj environmentálních kompetencí (znalostí, dovedností a postojů) společnosti. Stanovuje, že přítomnost technologií a moderních vzdělávacích nástrojů bude důležitá pro formování nových vzorců spotřeby, přináší koncepci dobrovolného systémového přístupu k řízení dopadů na životní prostředí organizacemi certifikovanými jako EMAS nebo ISO 14001 a využívá ekonomické nástroje, jako jsou daně, aby ceny výrobků lépe odrážely náklady na životní prostředí. Podporovány budou také inovativní formy spotřeby, jako je využívání stejných výrobků nebo infrastruktury (ekonomika sdílení), spotřeba služeb namísto výrobků a využívání informačních technologií nebo digitálních platforem.</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243BE2"/>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Hypertextovodkaz">
    <w:name w:val="Hyperlink"/>
    <w:uiPriority w:val="99"/>
    <w:unhideWhenUsed w:val="1"/>
    <w:rsid w:val="00243BE2"/>
    <w:rPr>
      <w:color w:val="0000ff"/>
      <w:u w:val="single"/>
    </w:rPr>
  </w:style>
  <w:style w:type="paragraph" w:styleId="Normlnweb">
    <w:name w:val="Normal (Web)"/>
    <w:basedOn w:val="Normln"/>
    <w:uiPriority w:val="99"/>
    <w:semiHidden w:val="1"/>
    <w:unhideWhenUsed w:val="1"/>
    <w:rsid w:val="00243BE2"/>
    <w:pPr>
      <w:spacing w:after="100" w:afterAutospacing="1" w:before="100" w:beforeAutospacing="1" w:line="240" w:lineRule="auto"/>
    </w:pPr>
    <w:rPr>
      <w:rFonts w:ascii="Times New Roman" w:cs="Times New Roman" w:eastAsia="Times New Roman" w:hAnsi="Times New Roman"/>
      <w:sz w:val="24"/>
      <w:szCs w:val="24"/>
      <w:lang w:eastAsia="pl-PL"/>
    </w:rPr>
  </w:style>
  <w:style w:type="paragraph" w:styleId="Pa7" w:customStyle="1">
    <w:name w:val="Pa7"/>
    <w:basedOn w:val="Normln"/>
    <w:next w:val="Normln"/>
    <w:uiPriority w:val="99"/>
    <w:rsid w:val="00243BE2"/>
    <w:pPr>
      <w:autoSpaceDE w:val="0"/>
      <w:autoSpaceDN w:val="0"/>
      <w:adjustRightInd w:val="0"/>
      <w:spacing w:after="0" w:line="241" w:lineRule="atLeast"/>
    </w:pPr>
    <w:rPr>
      <w:rFonts w:ascii="Calibri" w:cs="Calibri" w:hAnsi="Calibri"/>
      <w:sz w:val="24"/>
      <w:szCs w:val="24"/>
    </w:rPr>
  </w:style>
  <w:style w:type="character" w:styleId="A3" w:customStyle="1">
    <w:name w:val="A3"/>
    <w:uiPriority w:val="99"/>
    <w:rsid w:val="00243BE2"/>
    <w:rPr>
      <w:i w:val="1"/>
      <w:iCs w:val="1"/>
      <w:color w:val="000000"/>
      <w:sz w:val="22"/>
      <w:szCs w:val="22"/>
    </w:rPr>
  </w:style>
  <w:style w:type="paragraph" w:styleId="Pa9" w:customStyle="1">
    <w:name w:val="Pa9"/>
    <w:basedOn w:val="Normln"/>
    <w:next w:val="Normln"/>
    <w:uiPriority w:val="99"/>
    <w:rsid w:val="00243BE2"/>
    <w:pPr>
      <w:autoSpaceDE w:val="0"/>
      <w:autoSpaceDN w:val="0"/>
      <w:adjustRightInd w:val="0"/>
      <w:spacing w:after="0" w:line="241" w:lineRule="atLeast"/>
    </w:pPr>
    <w:rPr>
      <w:rFonts w:ascii="Palatino Linotype" w:hAnsi="Palatino Linotype"/>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tFXCIU1KAUZHppvwrv8vLi3xWg==">CgMxLjA4AHIhMU1aN2cyWXREdXVCSEVjdER4eEZVbVJtdk0zRkl4S2NC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2023-02-06T13:40:00Z</dcterms:created>
  <dc:creator>Andrzej Stępnikowski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530f9d9e2893a9b6fab3742375c6747d8d5da3db7bdf5786b1416c4fc92b8685</vt:lpwstr>
  </property>
</Properties>
</file>