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360" w:lineRule="auto"/>
        <w:ind w:firstLine="1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 Hodnocení jako faktor, který mění pravidla hry ve vzdělávacích aktivitách</w:t>
      </w:r>
    </w:p>
    <w:p w:rsidR="00000000" w:rsidDel="00000000" w:rsidP="00000000" w:rsidRDefault="00000000" w:rsidRPr="00000000" w14:paraId="00000002">
      <w:pPr>
        <w:pStyle w:val="Title"/>
        <w:spacing w:line="360" w:lineRule="auto"/>
        <w:ind w:firstLine="10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Petra Papierníková | 2. 10. 2022</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360" w:lineRule="auto"/>
        <w:ind w:left="0" w:right="0" w:firstLine="0"/>
        <w:jc w:val="both"/>
        <w:rPr>
          <w:rFonts w:ascii="Times New Roman" w:cs="Times New Roman" w:eastAsia="Times New Roman" w:hAnsi="Times New Roman"/>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0" w:right="112"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Známkování již není jediným typem hodnocení. Pokud zpětná vazba zahrnuje konstruktivní pochvalu a kritiku a také respekt, studenti se nebojí chyb a dělají pokroky. Když studenti dostanou správnou zpětnou vazbu ve správný čas, mohou se přiblížit k samostatnosti a získat energii a motivaci k samoregulaci svého učení. Dnešní pracovní kultura vyžaduje, aby manažeři vedli své zaměstnance tak, že přijmou více rolí. Aby jim mohli nejen zadávat práci, ale zároveň byli mentory, inspirativními vůdci nebo motivátory. A jedním z nejdůležitějších aspektů těchto rolí je schopnost a ochota poskytovat konstruktivní zpětnou vazbu. Poskytovat nebo přijímat zpětnou vazbu není vůbec jednoduché. Zdánlivě jednoduchý rozhovor se může změnit v konflikt nebo nepříjemný rozhovor, z něhož může mít jedna nebo druhá strana pocit, že nebyla vyslyšena, pochopena, nebo dokonce někoho zranit. Přesto až 72 % respondentů v průzkumech uvádí, že zpětná vazba je pro ně užitečná k dosažení osobního růstu a že ji chtějí slyšet. Konstruktivní zpětná vazba je nepostradatelným komunikačním nástrojem, dokonce ji někteří kolegové z personálního oddělení považují za prostředek učení. V současné době jsem si v souvislosti s tématem zpětné vazby osvojil spíše termín "vést obtížný rozhovor". Toto pojmenování má několik rovin. Obtížný rozhovor může být například pro nadřízeného, který by měl takové setkání iniciovat, a nemusí to pro něj být vždy příjemné. Nebo naopak pro zaměstnance, který od svého nadřízeného či kolegy v týmu očekává konstruktivní zpětnou vazbu. Zároveň samotný obsah zpětnovazebního rozhovoru není vždy příjemný. Konstruktivní zpětná vazba je kombinací pozitivní i negativní zpětné vazby založené na předchozím chování nebo výkonu dané osoby. Jejím cílem je pomoci danému člověku zlepšit se v osobní nebo profesní oblasti. Konstruktivní zpětná vazba má několik výhod: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0" w:right="112"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360" w:lineRule="auto"/>
        <w:ind w:left="460" w:right="112"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vyváženost: obsahuje jak pozitivní, tak negativní zpětnou vazbu,</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360" w:lineRule="auto"/>
        <w:ind w:left="460" w:right="112"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objektivní: vychází z pozorování, nikoli z interpretace,</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360" w:lineRule="auto"/>
        <w:ind w:left="460" w:right="112"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současnost: v daném čase, kdy je zpětná vazba stále relevantní a použitelná,</w:t>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360" w:lineRule="auto"/>
        <w:ind w:left="460" w:right="112" w:hanging="360"/>
        <w:jc w:val="both"/>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konkrétnost: vychází z přesných situací a nabízí konkrétní doporučení ke zlepšení.</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0" w:right="112"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0" w:right="112"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Pravidelné poskytování konstruktivní zpětné vazby má mnoho výhod. Především pomáhá budovat důvěru mezi kolegy nebo ve vztahu nadřízený – podřízený. Konstruktivní a zároveň empatická zpětná vazba motivuje zaměstnance k dosažení cílů stanovených firmou nebo oddělením. Mají pocit, že se podílejí na vytváření něčeho nového. Oddělení pracuje efektivněji a při pohovorech mohou nadřízení identifikovat talenty a potenciální zaměstnance pro povýšení. Efektivní zpětná vazba v konečném důsledku zvyšuje spokojenost zaměstnanců a výrazně se snižuje riziko odchodu zaměstnance do jiné společnosti. Žáci získávají zpětnou vazbu o svých znalostech většinou prostřednictvím ústních odpovědí, písemných prací a testů. Známky, procenta nebo body často nepředstavují zcela hodnotnou zpětnou vazbu, protože žák někdy neví, které problematice by měl věnovat větší pozornost. Některým pouze číselné hodnocení nestačí a potřebovali by více sdělit své nedostatky. Kvalitní zpětná vazba má potenciál zdvojnásobit rychlost učení. Rozhodujícím aspektem zpětné vazby je kvalita jejího poskytování a praktické využití. Kvalita zpětné vazby se zvyšuje, když jsou studentům jasná očekávání, když učitelé hrají roli kouče a když studenti dostávají zpětnou vazbu přímo ve třídě, když se učí nové informace. Každý učitel si přeje, aby se studenti postupem času stali sami sobě učiteli, aby byli schopni řídit své vlastní učení a aby dokázali zjistit, kterým předmětům je třeba věnovat více pozornosti a kterým méně. Cílem efektivní zpětné vazby by mělo být zdravě sebevědomé dítě s růstovým myšlením, které si řekne, že když příklad nevypočítalo, bude se příště snažit víc nebo se musí ještě něco naučit. Lidé se od sebe zásadně liší způsobem myšlení. Podstatou fixního myšlení je, že schopnost uspět je vrozená. Buď jsme se pro úspěch narodili, nebo ne. Nemůžeme to ovlivnit. Růstové myšlení je postaveno na přesvědčení, že schopnost uspět se časem rozvíjí a že se k úspěchu můžeme dopracovat. Z tohoto důvodu je u dětí velmi potřebné rozvíjet právě růstové myšlení.</w:t>
      </w:r>
    </w:p>
    <w:sectPr>
      <w:headerReference r:id="rId7" w:type="default"/>
      <w:pgSz w:h="16840" w:w="11920" w:orient="portrait"/>
      <w:pgMar w:bottom="280" w:top="1380" w:left="1340" w:right="13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widowControl w:val="1"/>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460" w:hanging="360"/>
      </w:pPr>
      <w:rPr>
        <w:rFonts w:ascii="Times New Roman" w:cs="Times New Roman" w:eastAsia="Times New Roman" w:hAnsi="Times New Roman"/>
      </w:rPr>
    </w:lvl>
    <w:lvl w:ilvl="1">
      <w:start w:val="1"/>
      <w:numFmt w:val="bullet"/>
      <w:lvlText w:val="o"/>
      <w:lvlJc w:val="left"/>
      <w:pPr>
        <w:ind w:left="1180" w:hanging="360"/>
      </w:pPr>
      <w:rPr>
        <w:rFonts w:ascii="Courier New" w:cs="Courier New" w:eastAsia="Courier New" w:hAnsi="Courier New"/>
      </w:rPr>
    </w:lvl>
    <w:lvl w:ilvl="2">
      <w:start w:val="1"/>
      <w:numFmt w:val="bullet"/>
      <w:lvlText w:val="▪"/>
      <w:lvlJc w:val="left"/>
      <w:pPr>
        <w:ind w:left="1900" w:hanging="360"/>
      </w:pPr>
      <w:rPr>
        <w:rFonts w:ascii="Noto Sans Symbols" w:cs="Noto Sans Symbols" w:eastAsia="Noto Sans Symbols" w:hAnsi="Noto Sans Symbols"/>
      </w:rPr>
    </w:lvl>
    <w:lvl w:ilvl="3">
      <w:start w:val="1"/>
      <w:numFmt w:val="bullet"/>
      <w:lvlText w:val="●"/>
      <w:lvlJc w:val="left"/>
      <w:pPr>
        <w:ind w:left="2620" w:hanging="360"/>
      </w:pPr>
      <w:rPr>
        <w:rFonts w:ascii="Noto Sans Symbols" w:cs="Noto Sans Symbols" w:eastAsia="Noto Sans Symbols" w:hAnsi="Noto Sans Symbols"/>
      </w:rPr>
    </w:lvl>
    <w:lvl w:ilvl="4">
      <w:start w:val="1"/>
      <w:numFmt w:val="bullet"/>
      <w:lvlText w:val="o"/>
      <w:lvlJc w:val="left"/>
      <w:pPr>
        <w:ind w:left="3340" w:hanging="360"/>
      </w:pPr>
      <w:rPr>
        <w:rFonts w:ascii="Courier New" w:cs="Courier New" w:eastAsia="Courier New" w:hAnsi="Courier New"/>
      </w:rPr>
    </w:lvl>
    <w:lvl w:ilvl="5">
      <w:start w:val="1"/>
      <w:numFmt w:val="bullet"/>
      <w:lvlText w:val="▪"/>
      <w:lvlJc w:val="left"/>
      <w:pPr>
        <w:ind w:left="4060" w:hanging="360"/>
      </w:pPr>
      <w:rPr>
        <w:rFonts w:ascii="Noto Sans Symbols" w:cs="Noto Sans Symbols" w:eastAsia="Noto Sans Symbols" w:hAnsi="Noto Sans Symbols"/>
      </w:rPr>
    </w:lvl>
    <w:lvl w:ilvl="6">
      <w:start w:val="1"/>
      <w:numFmt w:val="bullet"/>
      <w:lvlText w:val="●"/>
      <w:lvlJc w:val="left"/>
      <w:pPr>
        <w:ind w:left="4780" w:hanging="360"/>
      </w:pPr>
      <w:rPr>
        <w:rFonts w:ascii="Noto Sans Symbols" w:cs="Noto Sans Symbols" w:eastAsia="Noto Sans Symbols" w:hAnsi="Noto Sans Symbols"/>
      </w:rPr>
    </w:lvl>
    <w:lvl w:ilvl="7">
      <w:start w:val="1"/>
      <w:numFmt w:val="bullet"/>
      <w:lvlText w:val="o"/>
      <w:lvlJc w:val="left"/>
      <w:pPr>
        <w:ind w:left="5500" w:hanging="360"/>
      </w:pPr>
      <w:rPr>
        <w:rFonts w:ascii="Courier New" w:cs="Courier New" w:eastAsia="Courier New" w:hAnsi="Courier New"/>
      </w:rPr>
    </w:lvl>
    <w:lvl w:ilvl="8">
      <w:start w:val="1"/>
      <w:numFmt w:val="bullet"/>
      <w:lvlText w:val="▪"/>
      <w:lvlJc w:val="left"/>
      <w:pPr>
        <w:ind w:left="62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cs-CZ"/>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60" w:lineRule="auto"/>
      <w:ind w:left="100" w:right="120"/>
      <w:jc w:val="both"/>
    </w:pPr>
    <w:rPr>
      <w:sz w:val="52"/>
      <w:szCs w:val="52"/>
    </w:rPr>
  </w:style>
  <w:style w:type="paragraph" w:styleId="Normln" w:default="1">
    <w:name w:val="Normal"/>
    <w:qFormat w:val="1"/>
    <w:rPr>
      <w:rFonts w:ascii="Arial MT" w:cs="Arial MT" w:eastAsia="Arial MT" w:hAnsi="Arial MT"/>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Zkladntext">
    <w:name w:val="Body Text"/>
    <w:basedOn w:val="Normln"/>
    <w:uiPriority w:val="1"/>
    <w:qFormat w:val="1"/>
    <w:pPr>
      <w:ind w:left="820"/>
    </w:pPr>
  </w:style>
  <w:style w:type="paragraph" w:styleId="Nzev">
    <w:name w:val="Title"/>
    <w:basedOn w:val="Normln"/>
    <w:uiPriority w:val="10"/>
    <w:qFormat w:val="1"/>
    <w:pPr>
      <w:spacing w:before="60"/>
      <w:ind w:left="100" w:right="120"/>
      <w:jc w:val="both"/>
    </w:pPr>
    <w:rPr>
      <w:sz w:val="52"/>
      <w:szCs w:val="52"/>
    </w:rPr>
  </w:style>
  <w:style w:type="paragraph" w:styleId="Odstavecseseznamem">
    <w:name w:val="List Paragraph"/>
    <w:basedOn w:val="Normln"/>
    <w:uiPriority w:val="1"/>
    <w:qFormat w:val="1"/>
    <w:pPr>
      <w:spacing w:before="126"/>
      <w:ind w:left="820" w:hanging="360"/>
    </w:pPr>
  </w:style>
  <w:style w:type="paragraph" w:styleId="TableParagraph" w:customStyle="1">
    <w:name w:val="Table Paragraph"/>
    <w:basedOn w:val="Normln"/>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2LFtEklrKrFqI7ToE67btliCtw==">CgMxLjA4AHIhMUVxSHdMMHVsVC1fZW1iRVctNENEZW5aNUJ4OXhyUW1I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2023-02-17T13:52:00Z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4b72f8a661ff1d8c5aacfd06d05136600af9fbad5e04b7aa4db4981e570ca170</vt:lpwstr>
  </property>
</Properties>
</file>