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92. Opatření na posílení finanční stability</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J. Schinasi tvrdí, že ekonomové nemají obecnou shodu na tom, co vlastně pojem finanční stabilita znamená. Říká, že "finanční stabilita je definována jako schopnost finančního systému usnadňovat a zlepšovat ekonomické procesy, řídit rizika a absorbovat šoky. Finanční stabilita je situace, kdy je finanční systém schopen uspokojivě plnit své tři základní funkce současně." Uvádí, že hlavní funkcí finančního systému je efektivní a bezproblémové rozdělování finančních prostředků od střadatelů k investorům a univerzální přerozdělování ekonomických zdrojů. Další funkce systému podle G. J. Schinasiho pomáhají identifikovat finanční rizika a umožňují rozpoznat a vytvořit takový finanční systém, který dokáže snadno a hladce čelit finančním a ekonomickým šokům. K finanční stabilitě přispívá zpřístupnění mezinárodních kapitálových trhů, čímž se zvyšují možnosti věřitelů, dlužníků a investorů diverzifikovat, tj. rozložit svá investiční rizika. Růst velikosti a významu finančních zprostředkovatelů má velký vliv na dosažení finanční stability – odstraněním překážek volného obchodu. Lze konstatovat, že role finanční stability v souvislosti s vytvářením vhodných investičních příležitostí založených na důvěře ve vzájemnou propojenost finančního systému a rozložení aktuálních investičních rizik je velmi důležitá. </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řada udržitelných a ekologických opatření, která lze realizovat k posílení finanční stability. Některé příklady zahrnují:</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Začlenění faktorů životního prostředí, sociálních aspektů a správy a řízení (ESG) do postupů řízení rizik: To může zahrnovat posouzení potenciálních environmentálních a sociálních dopadů finančních produktů a služeb a začlenění těchto dopadů do řízení rizik a rozhodovacích procesů.</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udržitelného investování: Podpora investic do environmentálně a sociálně odpovědných projektů a společností může pomoci podpořit přechod na udržitelnou ekonomiku a snížit riziko investic do environmentálně a sociálně škodlivých činností.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Vývoj zelených finančních produktů: Vytváření finančních produktů, které jsou speciálně navrženy na podporu udržitelného rozvoje, jako jsou zelené dluhopisy a udržitelné investiční fondy, může pomoci mobilizovat kapitál do ekologicky a sociálně odpovědných projektů.</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udržitelných bankovních postupů: To může zahrnovat zavádění udržitelných postupů v bankovních operacích, jako je využívání obnovitelné energie v bankovních provozech a podpora udržitelných dodavatelských řetězců, tyto postupy mohou pomoci snížit environmentální a sociální dopad bank.</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transparentnosti a zveřejňování informací: Zlepšení transparentnosti a zveřejňování informací o výkonnosti společností a produktů v oblasti ESG může zvýšit schopnost finančních institucí posuzovat a řídit environmentální a sociální rizika a také zvýšit informovanost investorů a zákazníků.</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Integrace cílů udržitelného rozvoje (SDGs): Podporovat finanční instituce, aby integrovaly cíle udržitelného rozvoje do své strategie, obchodních operací a rozhodovacích procesů, a přispěly tak k dosažení globálního udržitelného rozvoje.</w:t>
      </w:r>
    </w:p>
    <w:p w:rsidR="00000000" w:rsidDel="00000000" w:rsidP="00000000" w:rsidRDefault="00000000" w:rsidRPr="00000000" w14:paraId="0000000C">
      <w:pPr>
        <w:spacing w:line="36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Tato udržitelná a ekologická opatření mohou pomoci snížit environmentální a sociální rizika spojená s finančními aktivitami a podpořit dlouhodobou finanční stabilitu. Kromě toho jsou také v souladu se strategií finančních institucí stát se odpovědnějšími a udržitelnějšími ve své obchodní činnosti.</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Funkce a úkoly ECB jsou zakotveny ve Smlouvě o fungování Evropské unie. Podrobně jsou popsány ve Statutu Evropského systému centrálních bank a Evropské centrální banky, který je jedním z protokolů připojených ke smlouvě. V rámci funkcí zajišťování finanční stability má ECB vykonávat především dohled. Euro systém přispívá k hladkému provádění politiky orgánů odpovědných za dohled nad obezřetným podnikáním úvěrových institucí a stabilitou finančního systému:</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vytvářet a provádět měnovou politiku Společenství;</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provádět devizové operace v souladu s ustanoveními článku 111 dohody; </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držet a spravovat oficiální devizové rezervy členských států;</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podporovat hladké fungování platebních systémů.</w:t>
      </w:r>
    </w:p>
    <w:p w:rsidR="00000000" w:rsidDel="00000000" w:rsidP="00000000" w:rsidRDefault="00000000" w:rsidRPr="00000000" w14:paraId="0000001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souvislosti s funkcemi pro zajištění finanční stability je nejdůležitější první a poslední úkol, a to zajištění a podpora hladkého fungování platebních systémů, tj. podpora likvidity. To znamená, že jde o takovou podporu centrální banky vůči subjektům finančního trhu, především bankám. S výjimkou podpory jednotlivých finančních institucí může jít i o podporu likvidity trhu jako celku se záměrem předcházet vnějším šokům. Prostě nejen mechanismem měnové politiky centrálních bank, ale i správným fungováním jednotlivých ekonomických subjektů se ekonomika posouvá směrem k finanční stabilitě. Z výše uvedeného vyplývá, že centrální banky mohou, resp. měly by ovlivňovat a řídit finanční stabilitu ve spolupráci s ostatními finančními institucemi. </w:t>
      </w:r>
    </w:p>
    <w:p w:rsidR="00000000" w:rsidDel="00000000" w:rsidP="00000000" w:rsidRDefault="00000000" w:rsidRPr="00000000" w14:paraId="0000001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centrální banka (ECB) v posledních letech podniká řadu kroků směrem k udržitelnosti a ekologickému řízení financí. K některým příkladům patří např:</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4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Integrace udržitelnosti do vlastních operací ECB: ECB podniká kroky ke snížení své ekologické stopy, například investováním do obnovitelných zdrojů energie a zaváděním energeticky účinných opatření ve vlastním provozu. Kromě toho zveřejnila zprávu o udržitelnosti, v níž popisuje své kroky v oblasti udržitelnosti a životního prostředí.</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udržitelného financování: ECB aktivně podporuje udržitelné finance, včetně začlenění environmentálních, sociálních a správních faktorů (ESG) do procesu finančního rozhodování a vývoje zelených finančních produktů.</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Dohled nad bankami: ECB v rámci své dohledové role podporuje integraci faktorů ESG do procesu řízení rizik bank a také je vybízí, aby zveřejňovaly své výsledky a rizika související s ESG.</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Výzkum a analýza: ECB také provádí výzkum a analýzu dopadu udržitelnosti a změny klimatu na finanční sektor a ekonomiku s cílem identifikovat potenciální rizika a příležitosti.</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cílů EU v oblasti udržitelného rozvoje: ECB také aktivně podporuje cíle EU v oblasti udržitelného rozvoje tím, že spolupracuje s institucemi EU a dalšími centrálními bankami na integraci udržitelnosti do finančního systému.</w:t>
      </w:r>
    </w:p>
    <w:p w:rsidR="00000000" w:rsidDel="00000000" w:rsidP="00000000" w:rsidRDefault="00000000" w:rsidRPr="00000000" w14:paraId="0000001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se ECB snaží integrovat udržitelnost a ekologii do svých operací, podporuje udržitelné financování a vybízí finanční instituce, které jsou pod jejím dohledem, aby dělaly totéž. Aktivně také podporuje cíle EU v oblasti udržitelného rozvoje a pracuje na identifikaci a řešení rizik a příležitostí, které z udržitelnosti a ekologie pro finanční systém vyplývají.</w:t>
      </w:r>
    </w:p>
    <w:p w:rsidR="00000000" w:rsidDel="00000000" w:rsidP="00000000" w:rsidRDefault="00000000" w:rsidRPr="00000000" w14:paraId="0000001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případě potřeby:</w:t>
      </w:r>
    </w:p>
    <w:p w:rsidR="00000000" w:rsidDel="00000000" w:rsidP="00000000" w:rsidRDefault="00000000" w:rsidRPr="00000000" w14:paraId="0000001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Pak vyvstává otázka, jak a jakým způsobem. Existují centrální banky, které formálně zahrnují finanční stabilitu mezi své cíle a snaží se ji ovlivňovat, ale nepřímo. způsobem. Centrální banky jsou zodpovědné za dohled nad finanční stabilitou. Globální krize, která vypukla na hypotečním trhu v USA, zasáhla průmyslové a vyspělé země světa. V současné době je známa celá řada faktorů, které k této krizi vedly. Faktory, které krizi způsobily, byly zveřejněny ve zprávě americké expertní komise. V souvislosti s finanční stabilitou byly často opomíjeny, nebyla jim přikládána důležitost a šlo také o nedostatečnou regulaci v různých sektorech ekonomiky. Z toho vyplývá, že krize byla způsobena mnoha v současnosti známými faktory. V podmínkách EU byla vytvořena Evropská rada pro systémová rizika (ESRB). Rada vznikla v souvislosti s pokračující finanční globalizací, která vede k nárůstu systémového rizika, a proto bylo nutné zvýšit konzistenci a důvěryhodnost na mezinárodní úrovni při řízení tohoto rizika. </w:t>
      </w:r>
    </w:p>
    <w:p w:rsidR="00000000" w:rsidDel="00000000" w:rsidP="00000000" w:rsidRDefault="00000000" w:rsidRPr="00000000" w14:paraId="0000001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Výsledkem úsilí ESRB bylo vytvoření mezinárodního legislativně-institucionálního rámce. Mezinárodní měnový fond (MMF) má kromě své hlavní činnosti důležitou roli v dohledu nad mezinárodním finančním trhem tím, že monitoruje hospodářskou a finanční politiku, ale předpokládá se také, že bude sledovat vývoj ve finančním sektoru a poskytovat včasné varování v případě očekávaných rizik v tomto sektoru. MMF spolupracuje s Radou pro finanční stabilitu, která zahrnuje skupinu 20 a národní centrální banky, ministerstva financí a národní orgány dohledu nad finančním trhem. Součástí jsou také platební systémy a účetní standardy. Vytvoření mezinárodního dohledu vytvoří systémové a reálné předpoklady pro včasné varování před možnými vznikajícími riziky ve finančním sektoru. Evropský mechanismus stability (ESM) byl zřízen v říjnu 2012 jako nástupce EFSF (Evropského nástroje finanční stability). Jedná se o trvalé řešení problému, který vznikl na počátku "krize státního dluhu". EFSF a EMS zůstávají samostatnými právními subjekty (právnickými osobami), ale sdílejí zaměstnance, zařízení a operace. EFSF a EMS měly dohromady "palebnou sílu" 700 miliard eur. EFSF a EMS již vyplatily pěti zemím celkem 254,5 miliardy EUR. EUR a pomohly tak udržet euro pohromadě. Ukázaly, že programy "peníze za reformy" fungují a že země, které plní své finanční a strukturální úkoly, se zdají být zdravější a lépe připravené na růst. Tyto programy také zmírnily dluhovou zátěž zemí, které si půjčují, a to tím, že jim předaly nízké úrokové sazby a prodloužily dobu splácení. Programy EFSF a EMS svědčí o solidaritě mezi zeměmi eurozóny a jsou příkladem toho, jak krize Evropu stmelila. </w:t>
      </w:r>
    </w:p>
    <w:p w:rsidR="00000000" w:rsidDel="00000000" w:rsidP="00000000" w:rsidRDefault="00000000" w:rsidRPr="00000000" w14:paraId="0000001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Tři země přišly na pomoc EFSF. Jako první přišlo v únoru 2011 Irsko a poté v červnu 2011 Portugalsko. V březnu 2012 se opět vrátilo Řecko. Obavy, že se eurozóna rozpadne, rostly. Španělsko bylo v roce 2012 první programovou zemí, která získala prostředky z EFSF na rekapitalizaci svého churavějícího bankovního systému. Později v květnu 2013 obdržel Kypr první tranši finanční pomoci v rámci programu, který se stal prvním plnohodnotným programem EMS. V polovině roku 2015 Atény vstoupily do nového programu EMS ve výši až 86 miliard eur. Jednalo se o třetí program pro tuto zemi a následovaly měsíce napjatých jednání. V současné době je to jediný stále aktivní program EMS nebo EFSF. Členské státy ESM mohou požádat o záchranný program ESM, pokud mají finanční potíže nebo pokud jejich finanční sektor představuje hrozbu pro stabilitu, která vyžaduje rekapitalizaci.</w:t>
      </w:r>
    </w:p>
    <w:p w:rsidR="00000000" w:rsidDel="00000000" w:rsidP="00000000" w:rsidRDefault="00000000" w:rsidRPr="00000000" w14:paraId="00000020">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žádosti o podporu z EMS bude příslušná země analyzována a vyhodnocena ve všech relevantních otázkách finanční stability, tzv. trojkou (Evropská komise, ECB a MMF), aby se rozhodlo, zda bude poskytnuta jedna nebo více z těchto 5 různých druhů podpory:</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Půjčka na podporu stability v rámci programu makroekonomického oživení (půjčka na státní podporu). Poskytuje se v případě, že již není udržitelné, aby stát při snaze uspokojit své finanční potřeby čerpal z kapitálových trhů. Podepsané podmíněné memorandum o porozumění se zaměří na požadavky na fiskální konsolidaci a strukturální reformy s cílem zlepšit finanční stabilitu státu.</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Program rekapitalizace bank. Poskytuje se v případě, že kořeny krizové situace leží primárně ve finančním sektoru a nesouvisí přímo s fiskální nebo strukturální politikou na úrovni státu, přičemž vláda se snaží rekapitalizaci financovat za udržitelných výpůjčních nákladů. Evropský stabilizační mechanismus nabídne podpůrný balíček na rekapitalizaci bank pouze v případě, že soukromý trh ani členský stát nejsou schopny provést potřebnou rekapitalizaci samy, aniž by to způsobilo zvýšené finanční napětí nebo vyvolalo nestabilitu.</w:t>
        <w:tab/>
        <w:tab/>
        <w:tab/>
        <w:tab/>
        <w:tab/>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Preventivní finanční pomoc. Tato podpora spočívá ve vytvoření tzv. dostupných úvěrových linek, které může členský stát EMS využít v případě náhlé potřeby. Podpora je poskytována členům EMS, jejichž ekonomické podmínky jsou v současné době dostatečně zdravé na to, aby si zachovaly trvalý přístup k tržnímu financování, a zároveň se nacházejí v křehké situaci, která vyžaduje vytvoření odpovídající záchranné sítě (finanční záruky), jež by pomohla zajistit trvalý přístup k tržnímu financování. Dohoda je zaměřena na fiskální konsolidaci a strukturální reformy s cílem zlepšit finanční stabilitu států.</w:t>
        <w:tab/>
        <w:tab/>
        <w:tab/>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Nástroj na podporu primárního trhu (PMSF): Představuje operace nákupu dluhopisů na primárním trhu jako doplněk k nabídce běžných úvěrů v rámci programu makroekonomického oživení nebo k čerpání prostředků v rámci preventivního programu.</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360" w:lineRule="auto"/>
        <w:ind w:left="144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Nástroj na podporu sekundárního trhu (SMSF): Cílem tohoto nástroje je podpořit dobré fungování trhů se státními dluhopisy členů ESM za výjimečných okolností, kdy nedostatek tržní likvidity ohrožuje finanční stabilitu s rizikem, že se úrokové sazby státních dluhopisů dostanou na neudržitelnou úroveň a vzniknou problémy s refinancováním bankovního systému. Účelem intervence na sekundárním trhu ESM je umožnit vytvoření trhu, který by zajistil určitou likviditu na dluhovém trhu a motivoval investory k další účasti na financování členů ESM.</w:t>
      </w:r>
    </w:p>
    <w:p w:rsidR="00000000" w:rsidDel="00000000" w:rsidP="00000000" w:rsidRDefault="00000000" w:rsidRPr="00000000" w14:paraId="0000002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ECB ve spolupráci s NBS trvale monitoruje finanční systém ve snaze včas odhalit potenciální rizika a slabiny, a tak s předstihem zvážit potřebné kroky. Takovým rizikům lze předcházet výše uvedenými makro obezřetnostními politikami, ať už na úrovni země, odvětví nebo konkrétní finanční instituce. Mezi hlavní rizika patří rostoucí zadlužení domácností, otočení hospodářského cyklu, klesající ziskovost bankovního sektoru, přehřátí trhu práce a rychle rostoucí ceny nemovitostí. Rádi bychom však definovali i další oblasti potenciálních rizik. Jsou to:</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Penzijní fondy ve III. pilíři a podílové fondy investují do rizikovějších aktiv. Pro dosažení stejného výnosu jako dříve je dnes nutné investovat do rizikovějších aktiv. Proto se v portfoliích dlouhodobě zvyšuje expozice vůči akciovému a úrokovému riziku a zároveň roste podíl investic s horší úvěrovou kvalitou nebo bez ratingu.</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Dlouhodobým rizikům čelí také pojišťovny. Pojišťovny musí nutně doplňovat rezervy kvůli výrazně nižšímu výnosu z aktiv, než se původně očekávalo. Tato skutečnost negativně ovlivňuje jejich ziskovost. K tlaku na pojistný segment přispívá i nová daň z pojištění, která snižuje zisk a v některých segmentech i poptávku klientů, což se projevilo zpomalením růstu pojistného. Také v důsledku dlouhodobě nízkých úrokových sazeb pojišťovny investují do rizikovějších aktiv.</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1080" w:right="0"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Geopolitická rizika. Obchodní války a protekcionistická obchodní ekonomická politika představují významnou hrozbu pro hospodářskou a finanční stabilitu ve Slovenské republice i ve světě. Pro malé a otevřené ekonomiky je obzvláště důležité, aby světové ceny energetických komodit byly stabilní a aby hospodářský a politický vývoj v zemích, s nimiž tyto ekonomiky navazují vztahy, byl příznivý.</w:t>
      </w:r>
    </w:p>
    <w:p w:rsidR="00000000" w:rsidDel="00000000" w:rsidP="00000000" w:rsidRDefault="00000000" w:rsidRPr="00000000" w14:paraId="0000002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SCHINASSI, G. J. Safeguarding financial stability. Washington D.C.: International Monetary Fund Publication Services, 2005. 311 s. ISBN 1-58906-440-2.</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0"/>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FD3466"/>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0c6kMs0M/XE4D1iFQr2NuZBCdg==">CgMxLjAyCGguZ2pkZ3hzOAByITFUWE1fWDFKNzJwbHI4RXM2SjBYQmhCd0czZFo4NTJoYw==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2023-02-22T13:06:00Z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f8536a41d9894a2c4935615db054d0149bef5830628771c027b985492017aeec</vt:lpwstr>
  </property>
</Properties>
</file>