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A306BB" w14:textId="77777777" w:rsidR="00FB4863" w:rsidRPr="00FB4863" w:rsidRDefault="00FB4863" w:rsidP="00FB4863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FB4863">
        <w:rPr>
          <w:rFonts w:ascii="Arial" w:hAnsi="Arial" w:cs="Arial"/>
          <w:b/>
          <w:bCs/>
          <w:color w:val="343541"/>
          <w:sz w:val="24"/>
          <w:szCs w:val="24"/>
        </w:rPr>
        <w:t>Edukacja i świadomość społeczna na temat zielonej gospodarki</w:t>
      </w:r>
    </w:p>
    <w:p w14:paraId="24460E26" w14:textId="77777777" w:rsidR="00FB4863" w:rsidRPr="00FB4863" w:rsidRDefault="00FB4863" w:rsidP="00FB4863">
      <w:p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Edukacja i świadomość społeczna na temat zielonej gospodarki to kluczowe elementy w realizacji zrównoważonego rozwoju. Zielona gospodarka to system, w którym zrównoważone wykorzystanie zasobów naturalnych, ochrona środowiska i społeczne dobrobyt są ze sobą powiązane. Aby osiągnąć ten cel, konieczne jest ustanowienie powszechnej świadomości i edukacji w zakresie zielonej gospodarki. Poniżej przedstawiamy kilka dobrych praktyk, które mogą pomóc w rozwijaniu świadomości społecznej na temat zielonej gospodarki:</w:t>
      </w:r>
    </w:p>
    <w:p w14:paraId="2E9995F5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Edukacja szkolna: Wprowadzenie zielonej gospodarki do programów nauczania i kształcenie młodzieży na temat jej znaczenia i sposobów realizacji jest niezwykle ważne.</w:t>
      </w:r>
    </w:p>
    <w:p w14:paraId="551A9CCA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Kampanie społeczne: Kampanie społeczne i kampanie informacyjne mające na celu uświadomienie społeczeństwu o znaczeniu zielonej gospodarki i jej wpływie na środowisko i społeczeństwo są bardzo skuteczne.</w:t>
      </w:r>
    </w:p>
    <w:p w14:paraId="78FDC17A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Współpraca z organizacjami pozarządowymi: Współpraca z organizacjami pozarządowymi i instytucjami specjalizującymi się w dziedzinie zielonej gospodarki jest kluczowa w rozwijaniu świadomości społecznej.</w:t>
      </w:r>
    </w:p>
    <w:p w14:paraId="39F46C31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Wspieranie inicjatyw lokalnych: Wspieranie inicjatyw lokalnych, takich jak parki, ogrody i projekty zielonej gospodarki, pozwala na ukazanie lokalnego wpływu zielonej gospodarki i zaangażowanie społeczności.</w:t>
      </w:r>
    </w:p>
    <w:p w14:paraId="70E76BD7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Współpraca z biznesem: Współpraca z biznesem i ustanawianie wspólnych standardów dla zrównoważonej produkcji i konsumpcji jest kluczowe dla zachęcenia do zrównoważonego rozwoju.</w:t>
      </w:r>
    </w:p>
    <w:p w14:paraId="7921015A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Konferencje i szkolenia: Organizacja konferencji i szkoleń na temat zielonej gospodarki pozwala na wymianę wiedzy i doświadczeń między ekspertami, organizacjami i przedstawicielami różnych sektorów.</w:t>
      </w:r>
      <w:r w:rsidRPr="00FB4863">
        <w:rPr>
          <w:rFonts w:ascii="Arial" w:hAnsi="Arial" w:cs="Arial"/>
          <w:sz w:val="24"/>
          <w:szCs w:val="24"/>
        </w:rPr>
        <w:br/>
        <w:t>Włączenie społeczeństwa: Włączenie społeczeństwa w procesy decyzyjne dotyczące zielonej gospodarki i zachęcanie do udziału w projektach i inicjatywach zielonych jest ważne, aby zwiększyć świadomość i zaangażowanie.</w:t>
      </w:r>
    </w:p>
    <w:p w14:paraId="023DC96B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lastRenderedPageBreak/>
        <w:t>Wsparcie dla innowacji: Wsparcie dla innowacji i rozwijanie technologii zielonej gospodarki pozwala na uzyskanie korzyści środowiskowych i ekonomicznych.</w:t>
      </w:r>
    </w:p>
    <w:p w14:paraId="1764BAC2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Współpraca międzynarodowa: Współpraca międzynarodowa i wspólne działanie na rzecz zielonej gospodarki jest kluczowe dla osiągnięcia globalnego zrównoważonego rozwoju.</w:t>
      </w:r>
    </w:p>
    <w:p w14:paraId="0E5D5064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Monitorowanie i ocena: Monitorowanie i ocena postępów w realizacji zielonej gospodarki i identyfikowanie najlepszych praktyk pozwala na ciągłe ulepszanie działań.</w:t>
      </w:r>
    </w:p>
    <w:p w14:paraId="2CE1C161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Zwiększanie świadomości konsumenckiej: Zwiększanie świadomości konsumenckiej na temat zrównoważonego wyboru produktów i usług jest kluczowe dla wprowadzenia zmian na rynku.</w:t>
      </w:r>
    </w:p>
    <w:p w14:paraId="6BC470CA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Współpraca z mediami: Współpraca z mediami i promocja dobrych praktyk i sukcesów w zielonej gospodarce jest skutecznym sposobem na zwiększenie świadomości społecznej.</w:t>
      </w:r>
    </w:p>
    <w:p w14:paraId="6A27EB51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Wsparcie dla rozwoju zielonych usług: Wsparcie dla rozwoju zielonych usług i produktów pozwala na zwiększenie zaangażowania biznesu i zwiększenie korzyści ekonomicznych z zielonej gospodarki.</w:t>
      </w:r>
    </w:p>
    <w:p w14:paraId="187B7F09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Współpraca z sektorem prywatnym: Współpraca z sektorem prywatnym i zachęcanie do inwestycji w zieloną gospodarkę jest kluczowe dla jej rozwoju i realizacji celów środowiskowych.</w:t>
      </w:r>
    </w:p>
    <w:p w14:paraId="54C5325E" w14:textId="77777777" w:rsidR="00FB4863" w:rsidRPr="00FB4863" w:rsidRDefault="00FB4863" w:rsidP="00FB486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Wspieranie rozwoju zielonych miejsc pracy: Wspieranie rozwoju zielonych miejsc pracy, takich jak ochrona środowiska i energia odnawialna, pozwala na tworzenie nowych miejsc pracy i rozwój gospodarki.</w:t>
      </w:r>
    </w:p>
    <w:p w14:paraId="2C2A1F89" w14:textId="77777777" w:rsidR="00FB4863" w:rsidRPr="00FB4863" w:rsidRDefault="00FB4863" w:rsidP="00FB4863">
      <w:p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Oprócz powyższych dobrych praktyk, ważne jest również, aby zachęcać do zmiany sposobu myślenia i postaw w kierunku zrównoważonej gospodarki. To może być osiągnięte poprzez:</w:t>
      </w:r>
    </w:p>
    <w:p w14:paraId="67088703" w14:textId="77777777" w:rsidR="00FB4863" w:rsidRPr="00FB4863" w:rsidRDefault="00FB4863" w:rsidP="00FB4863">
      <w:pPr>
        <w:pStyle w:val="Akapitzlist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Edukację: Edukacja jest kluczowa dla zwiększenia świadomości i zrozumienia konieczności działań proekologicznych. Dlatego ważne jest, aby kształcić młodzież i społeczeństwo na temat zielonej gospodarki i jej korzyści.</w:t>
      </w:r>
    </w:p>
    <w:p w14:paraId="4D30596D" w14:textId="77777777" w:rsidR="00FB4863" w:rsidRPr="00FB4863" w:rsidRDefault="00FB4863" w:rsidP="00FB4863">
      <w:pPr>
        <w:pStyle w:val="Akapitzlist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lastRenderedPageBreak/>
        <w:t>Inicjatywy dla przedsiębiorstw: Ważne jest, aby rządy wspierały przedsiębiorstwa, które dążą do zrównoważonej produkcji i ochrony środowiska, poprzez stosowanie inicjatyw finansowych i innych form wsparcia.</w:t>
      </w:r>
    </w:p>
    <w:p w14:paraId="52E3948C" w14:textId="77777777" w:rsidR="00FB4863" w:rsidRPr="00FB4863" w:rsidRDefault="00FB4863" w:rsidP="00FB4863">
      <w:pPr>
        <w:pStyle w:val="Akapitzlist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Współpraca międzynarodowa: Współpraca międzynarodowa jest kluczowa dla osiągnięcia celów zielonej gospodarki, ponieważ wiele problemów środowiskowych przekracza granice narodowe. Dlatego ważne jest, aby państwa współpracowały ze sobą w dążeniu do zrównoważonego rozwoju.</w:t>
      </w:r>
    </w:p>
    <w:p w14:paraId="7FC6928D" w14:textId="77777777" w:rsidR="00FB4863" w:rsidRPr="00FB4863" w:rsidRDefault="00FB4863" w:rsidP="00FB4863">
      <w:pPr>
        <w:pStyle w:val="Akapitzlist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Uczestnictwo społeczeństwa: Umożliwienie udziału społeczeństwa w procesie decyzyjnym dotyczącym zielonej gospodarki jest kluczowe dla jej sukcesu. Społeczeństwo powinno być zaangażowane i informowane o działaniach i inicjatywach proekologicznych, aby mieć wpływ na kształtowanie przyszłości.</w:t>
      </w:r>
    </w:p>
    <w:p w14:paraId="7FF1274D" w14:textId="77777777" w:rsidR="00FB4863" w:rsidRPr="00FB4863" w:rsidRDefault="00FB4863" w:rsidP="00FB4863">
      <w:pPr>
        <w:spacing w:line="360" w:lineRule="auto"/>
        <w:rPr>
          <w:rFonts w:ascii="Arial" w:hAnsi="Arial" w:cs="Arial"/>
          <w:sz w:val="24"/>
          <w:szCs w:val="24"/>
        </w:rPr>
      </w:pPr>
      <w:r w:rsidRPr="00FB4863">
        <w:rPr>
          <w:rFonts w:ascii="Arial" w:hAnsi="Arial" w:cs="Arial"/>
          <w:sz w:val="24"/>
          <w:szCs w:val="24"/>
        </w:rPr>
        <w:t>Podsumowując, dobre praktyki w zielonej gospodarce powinny koncentrować się na wspieraniu innowacji, włączaniu społeczeństwa, współpracy międzynarodowej i wsparciu dla sektora prywatnego, aby osiągnąć cel zrównoważonego rozwoju. Poprzez stosowanie tych praktyk możemy zapewnić, że nasze działania przyczyniają się do ochrony środowiska i zapewnienia zrównoważonej przyszłości dla nas wszystkich.</w:t>
      </w:r>
    </w:p>
    <w:p w14:paraId="6EDC0402" w14:textId="2146D3F4" w:rsidR="00BC3A65" w:rsidRPr="00FB4863" w:rsidRDefault="00BC3A65" w:rsidP="00FB4863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FB4863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61E087" w14:textId="77777777" w:rsidR="00044886" w:rsidRDefault="00044886" w:rsidP="003C513B">
      <w:pPr>
        <w:spacing w:after="0" w:line="240" w:lineRule="auto"/>
      </w:pPr>
      <w:r>
        <w:separator/>
      </w:r>
    </w:p>
  </w:endnote>
  <w:endnote w:type="continuationSeparator" w:id="0">
    <w:p w14:paraId="3A1C2284" w14:textId="77777777" w:rsidR="00044886" w:rsidRDefault="00044886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DCF357" w14:textId="77777777" w:rsidR="00044886" w:rsidRDefault="00044886" w:rsidP="003C513B">
      <w:pPr>
        <w:spacing w:after="0" w:line="240" w:lineRule="auto"/>
      </w:pPr>
      <w:r>
        <w:separator/>
      </w:r>
    </w:p>
  </w:footnote>
  <w:footnote w:type="continuationSeparator" w:id="0">
    <w:p w14:paraId="3AD225DF" w14:textId="77777777" w:rsidR="00044886" w:rsidRDefault="00044886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3C121B2"/>
    <w:multiLevelType w:val="hybridMultilevel"/>
    <w:tmpl w:val="D376D6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0F6229"/>
    <w:multiLevelType w:val="hybridMultilevel"/>
    <w:tmpl w:val="2CA66A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80605A"/>
    <w:multiLevelType w:val="hybridMultilevel"/>
    <w:tmpl w:val="34EC88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1"/>
  </w:num>
  <w:num w:numId="3" w16cid:durableId="1869222873">
    <w:abstractNumId w:val="25"/>
  </w:num>
  <w:num w:numId="4" w16cid:durableId="765223711">
    <w:abstractNumId w:val="14"/>
  </w:num>
  <w:num w:numId="5" w16cid:durableId="1859393560">
    <w:abstractNumId w:val="17"/>
  </w:num>
  <w:num w:numId="6" w16cid:durableId="12462334">
    <w:abstractNumId w:val="5"/>
  </w:num>
  <w:num w:numId="7" w16cid:durableId="1699433921">
    <w:abstractNumId w:val="16"/>
  </w:num>
  <w:num w:numId="8" w16cid:durableId="579145953">
    <w:abstractNumId w:val="8"/>
  </w:num>
  <w:num w:numId="9" w16cid:durableId="890191826">
    <w:abstractNumId w:val="2"/>
  </w:num>
  <w:num w:numId="10" w16cid:durableId="1330791937">
    <w:abstractNumId w:val="26"/>
  </w:num>
  <w:num w:numId="11" w16cid:durableId="2055889689">
    <w:abstractNumId w:val="7"/>
  </w:num>
  <w:num w:numId="12" w16cid:durableId="1278173027">
    <w:abstractNumId w:val="9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5"/>
  </w:num>
  <w:num w:numId="16" w16cid:durableId="990334470">
    <w:abstractNumId w:val="10"/>
  </w:num>
  <w:num w:numId="17" w16cid:durableId="2126151035">
    <w:abstractNumId w:val="18"/>
  </w:num>
  <w:num w:numId="18" w16cid:durableId="682441160">
    <w:abstractNumId w:val="19"/>
  </w:num>
  <w:num w:numId="19" w16cid:durableId="1288899643">
    <w:abstractNumId w:val="21"/>
  </w:num>
  <w:num w:numId="20" w16cid:durableId="1961379106">
    <w:abstractNumId w:val="23"/>
  </w:num>
  <w:num w:numId="21" w16cid:durableId="1773239667">
    <w:abstractNumId w:val="12"/>
  </w:num>
  <w:num w:numId="22" w16cid:durableId="1714691864">
    <w:abstractNumId w:val="3"/>
  </w:num>
  <w:num w:numId="23" w16cid:durableId="1516380449">
    <w:abstractNumId w:val="20"/>
  </w:num>
  <w:num w:numId="24" w16cid:durableId="1630889923">
    <w:abstractNumId w:val="13"/>
  </w:num>
  <w:num w:numId="25" w16cid:durableId="2007127911">
    <w:abstractNumId w:val="6"/>
  </w:num>
  <w:num w:numId="26" w16cid:durableId="812332923">
    <w:abstractNumId w:val="24"/>
  </w:num>
  <w:num w:numId="27" w16cid:durableId="69595856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44886"/>
    <w:rsid w:val="000604B3"/>
    <w:rsid w:val="000813C3"/>
    <w:rsid w:val="00081B5E"/>
    <w:rsid w:val="000A27CE"/>
    <w:rsid w:val="000F4DCC"/>
    <w:rsid w:val="001035C6"/>
    <w:rsid w:val="00107859"/>
    <w:rsid w:val="00126CA9"/>
    <w:rsid w:val="00274104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93DBF"/>
    <w:rsid w:val="004E3DF7"/>
    <w:rsid w:val="0052608F"/>
    <w:rsid w:val="00532104"/>
    <w:rsid w:val="00537297"/>
    <w:rsid w:val="005E0AD1"/>
    <w:rsid w:val="00610660"/>
    <w:rsid w:val="006B7F8F"/>
    <w:rsid w:val="006E1235"/>
    <w:rsid w:val="006F0ACA"/>
    <w:rsid w:val="0070016C"/>
    <w:rsid w:val="00701A65"/>
    <w:rsid w:val="00730978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17D05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4863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699</Words>
  <Characters>4198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2023-03-01T23:21:00Z</dcterms:created>
  <dcterms:modified xsi:type="dcterms:W3CDTF">2023-03-01T23:21:00Z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