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C1006E" w14:textId="77777777" w:rsidR="009E1C8D" w:rsidRPr="009E1C8D" w:rsidRDefault="009E1C8D" w:rsidP="009E1C8D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9E1C8D">
        <w:rPr>
          <w:rFonts w:ascii="Arial" w:hAnsi="Arial" w:cs="Arial"/>
          <w:b/>
          <w:bCs/>
          <w:sz w:val="24"/>
          <w:szCs w:val="24"/>
        </w:rPr>
        <w:t>Zielone usługi</w:t>
      </w:r>
      <w:r w:rsidRPr="009E1C8D">
        <w:rPr>
          <w:rFonts w:ascii="Arial" w:hAnsi="Arial" w:cs="Arial"/>
          <w:b/>
          <w:bCs/>
          <w:sz w:val="24"/>
          <w:szCs w:val="24"/>
        </w:rPr>
        <w:br/>
      </w:r>
    </w:p>
    <w:p w14:paraId="793A38E0" w14:textId="77777777" w:rsidR="009E1C8D" w:rsidRPr="009E1C8D" w:rsidRDefault="009E1C8D" w:rsidP="009E1C8D">
      <w:p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>Zielone usługi to usługi, które są świadome środowiska i zrównoważonego rozwoju. Celem zielonych usług jest minimalizowanie negatywnego wpływu na środowisko i zapewnianie zrównoważonego rozwoju. Wiele różnych sektorów może korzystać z zielonych usług, w tym budownictwo, transport, energia i produkcja. Oto kilka dobrych praktyk w zakresie zielonych usług:</w:t>
      </w:r>
    </w:p>
    <w:p w14:paraId="49A4DD10" w14:textId="77777777" w:rsidR="009E1C8D" w:rsidRPr="009E1C8D" w:rsidRDefault="009E1C8D" w:rsidP="009E1C8D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>Oszczędzanie energii i surowców: Oszczędzanie energii i surowców podczas produkcji i dostarczania usług jest ważnym krokiem w kierunku zielonych usług.</w:t>
      </w:r>
    </w:p>
    <w:p w14:paraId="54C19A09" w14:textId="77777777" w:rsidR="009E1C8D" w:rsidRPr="009E1C8D" w:rsidRDefault="009E1C8D" w:rsidP="009E1C8D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>Wspieranie odnawialnych źródeł energii: Promowanie i wspieranie odnawialnych źródeł energii, takich jak energia słoneczna, wiatrowa i wodna, jest kluczowe dla zielonych usług.</w:t>
      </w:r>
    </w:p>
    <w:p w14:paraId="223F2257" w14:textId="77777777" w:rsidR="009E1C8D" w:rsidRPr="009E1C8D" w:rsidRDefault="009E1C8D" w:rsidP="009E1C8D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>Ochrona środowiska: Ochrona środowiska poprzez redukcję emisji gazów cieplarnianych i ochronę przyrody jest ważnym aspektem zielonych usług.</w:t>
      </w:r>
    </w:p>
    <w:p w14:paraId="6B1519A0" w14:textId="77777777" w:rsidR="009E1C8D" w:rsidRPr="009E1C8D" w:rsidRDefault="009E1C8D" w:rsidP="009E1C8D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>Współpraca z klientami: Współpraca z klientami w celu zrozumienia ich potrzeb i wyzwań związanych ze zrównoważonym rozwojem jest ważnym krokiem w kierunku zielonych usług.</w:t>
      </w:r>
    </w:p>
    <w:p w14:paraId="23850DE8" w14:textId="77777777" w:rsidR="009E1C8D" w:rsidRPr="009E1C8D" w:rsidRDefault="009E1C8D" w:rsidP="009E1C8D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>Edukacja i świadomość: Promowanie świadomości i edukacji na temat znaczenia zielonych usług i ich korzyści dla środowiska i gospodarki jest ważne dla ich rozwoju.</w:t>
      </w:r>
    </w:p>
    <w:p w14:paraId="42733DA5" w14:textId="77777777" w:rsidR="009E1C8D" w:rsidRPr="009E1C8D" w:rsidRDefault="009E1C8D" w:rsidP="009E1C8D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 xml:space="preserve">Inwestycje w innowacje: Inwestowanie w innowacje i rozwój zielonych technologii </w:t>
      </w:r>
      <w:proofErr w:type="gramStart"/>
      <w:r w:rsidRPr="009E1C8D">
        <w:rPr>
          <w:rFonts w:ascii="Arial" w:hAnsi="Arial" w:cs="Arial"/>
          <w:sz w:val="24"/>
          <w:szCs w:val="24"/>
        </w:rPr>
        <w:t>jest</w:t>
      </w:r>
      <w:proofErr w:type="gramEnd"/>
      <w:r w:rsidRPr="009E1C8D">
        <w:rPr>
          <w:rFonts w:ascii="Arial" w:hAnsi="Arial" w:cs="Arial"/>
          <w:sz w:val="24"/>
          <w:szCs w:val="24"/>
        </w:rPr>
        <w:t xml:space="preserve"> kluczowe dla dalszego rozwoju zielonych usług.</w:t>
      </w:r>
    </w:p>
    <w:p w14:paraId="5A10BDE7" w14:textId="77777777" w:rsidR="009E1C8D" w:rsidRPr="009E1C8D" w:rsidRDefault="009E1C8D" w:rsidP="009E1C8D">
      <w:pPr>
        <w:pStyle w:val="Akapitzlist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>Monitoring i raportowanie: Monitorowanie i raportowanie o postępach w dziedzinie zielonych usług jest ważne dla zapewnienia transparentności i odpowiedzialności.</w:t>
      </w:r>
    </w:p>
    <w:p w14:paraId="4F523463" w14:textId="77777777" w:rsidR="009E1C8D" w:rsidRPr="009E1C8D" w:rsidRDefault="009E1C8D" w:rsidP="009E1C8D">
      <w:pPr>
        <w:spacing w:line="360" w:lineRule="auto"/>
        <w:rPr>
          <w:rFonts w:ascii="Arial" w:hAnsi="Arial" w:cs="Arial"/>
          <w:sz w:val="24"/>
          <w:szCs w:val="24"/>
        </w:rPr>
      </w:pPr>
    </w:p>
    <w:p w14:paraId="1FB0A244" w14:textId="77777777" w:rsidR="009E1C8D" w:rsidRPr="009E1C8D" w:rsidRDefault="009E1C8D" w:rsidP="009E1C8D">
      <w:pPr>
        <w:spacing w:line="360" w:lineRule="auto"/>
        <w:rPr>
          <w:rFonts w:ascii="Arial" w:hAnsi="Arial" w:cs="Arial"/>
          <w:sz w:val="24"/>
          <w:szCs w:val="24"/>
        </w:rPr>
      </w:pPr>
      <w:r w:rsidRPr="009E1C8D">
        <w:rPr>
          <w:rFonts w:ascii="Arial" w:hAnsi="Arial" w:cs="Arial"/>
          <w:sz w:val="24"/>
          <w:szCs w:val="24"/>
        </w:rPr>
        <w:t xml:space="preserve">Wniosek: Zielone usługi są ważnym krokiem w kierunku zrównoważonego rozwoju, są również kluczowe dla zrównoważonego rozwoju i ochrony środowiska. Ważne jest, aby wsparcie i regulacje były dostępne dla firm i organizacji, a także aby była </w:t>
      </w:r>
      <w:r w:rsidRPr="009E1C8D">
        <w:rPr>
          <w:rFonts w:ascii="Arial" w:hAnsi="Arial" w:cs="Arial"/>
          <w:sz w:val="24"/>
          <w:szCs w:val="24"/>
        </w:rPr>
        <w:lastRenderedPageBreak/>
        <w:t>dostępna odpowiednia siła robocza. W ten sposób możemy zapewnić, że nasze działania będą korzystne dla naszej planety i naszej gospodarki w przyszłości.</w:t>
      </w:r>
    </w:p>
    <w:p w14:paraId="6EDC0402" w14:textId="2146D3F4" w:rsidR="00BC3A65" w:rsidRPr="009E1C8D" w:rsidRDefault="00BC3A65" w:rsidP="009E1C8D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9E1C8D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1C5DDA" w14:textId="77777777" w:rsidR="006D1CDD" w:rsidRDefault="006D1CDD" w:rsidP="003C513B">
      <w:pPr>
        <w:spacing w:after="0" w:line="240" w:lineRule="auto"/>
      </w:pPr>
      <w:r>
        <w:separator/>
      </w:r>
    </w:p>
  </w:endnote>
  <w:endnote w:type="continuationSeparator" w:id="0">
    <w:p w14:paraId="6910C854" w14:textId="77777777" w:rsidR="006D1CDD" w:rsidRDefault="006D1CDD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EDB4A9" w14:textId="77777777" w:rsidR="006D1CDD" w:rsidRDefault="006D1CDD" w:rsidP="003C513B">
      <w:pPr>
        <w:spacing w:after="0" w:line="240" w:lineRule="auto"/>
      </w:pPr>
      <w:r>
        <w:separator/>
      </w:r>
    </w:p>
  </w:footnote>
  <w:footnote w:type="continuationSeparator" w:id="0">
    <w:p w14:paraId="35D2C2E2" w14:textId="77777777" w:rsidR="006D1CDD" w:rsidRDefault="006D1CDD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5233E"/>
    <w:multiLevelType w:val="hybridMultilevel"/>
    <w:tmpl w:val="61509D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6F6C9C"/>
    <w:multiLevelType w:val="hybridMultilevel"/>
    <w:tmpl w:val="BDC6DEF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3C121B2"/>
    <w:multiLevelType w:val="hybridMultilevel"/>
    <w:tmpl w:val="D376D6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1B93CC6"/>
    <w:multiLevelType w:val="hybridMultilevel"/>
    <w:tmpl w:val="AC0A99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DF0296"/>
    <w:multiLevelType w:val="hybridMultilevel"/>
    <w:tmpl w:val="04DA60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6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5F12D9"/>
    <w:multiLevelType w:val="hybridMultilevel"/>
    <w:tmpl w:val="A38221EC"/>
    <w:lvl w:ilvl="0" w:tplc="D0BC66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FF2D710">
      <w:start w:val="1"/>
      <w:numFmt w:val="lowerLetter"/>
      <w:lvlText w:val="%2."/>
      <w:lvlJc w:val="left"/>
      <w:pPr>
        <w:ind w:left="1440" w:hanging="360"/>
      </w:pPr>
    </w:lvl>
    <w:lvl w:ilvl="2" w:tplc="3B00F580">
      <w:start w:val="1"/>
      <w:numFmt w:val="lowerRoman"/>
      <w:lvlText w:val="%3."/>
      <w:lvlJc w:val="right"/>
      <w:pPr>
        <w:ind w:left="2160" w:hanging="180"/>
      </w:pPr>
    </w:lvl>
    <w:lvl w:ilvl="3" w:tplc="D1205FF8">
      <w:start w:val="1"/>
      <w:numFmt w:val="decimal"/>
      <w:lvlText w:val="%4."/>
      <w:lvlJc w:val="left"/>
      <w:pPr>
        <w:ind w:left="2880" w:hanging="360"/>
      </w:pPr>
    </w:lvl>
    <w:lvl w:ilvl="4" w:tplc="484291A6">
      <w:start w:val="1"/>
      <w:numFmt w:val="lowerLetter"/>
      <w:lvlText w:val="%5."/>
      <w:lvlJc w:val="left"/>
      <w:pPr>
        <w:ind w:left="3600" w:hanging="360"/>
      </w:pPr>
    </w:lvl>
    <w:lvl w:ilvl="5" w:tplc="0E02B93A">
      <w:start w:val="1"/>
      <w:numFmt w:val="lowerRoman"/>
      <w:lvlText w:val="%6."/>
      <w:lvlJc w:val="right"/>
      <w:pPr>
        <w:ind w:left="4320" w:hanging="180"/>
      </w:pPr>
    </w:lvl>
    <w:lvl w:ilvl="6" w:tplc="5426C434">
      <w:start w:val="1"/>
      <w:numFmt w:val="decimal"/>
      <w:lvlText w:val="%7."/>
      <w:lvlJc w:val="left"/>
      <w:pPr>
        <w:ind w:left="5040" w:hanging="360"/>
      </w:pPr>
    </w:lvl>
    <w:lvl w:ilvl="7" w:tplc="8154F23A">
      <w:start w:val="1"/>
      <w:numFmt w:val="lowerLetter"/>
      <w:lvlText w:val="%8."/>
      <w:lvlJc w:val="left"/>
      <w:pPr>
        <w:ind w:left="5760" w:hanging="360"/>
      </w:pPr>
    </w:lvl>
    <w:lvl w:ilvl="8" w:tplc="29B8BEDA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433E85"/>
    <w:multiLevelType w:val="hybridMultilevel"/>
    <w:tmpl w:val="8FCE76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B43242"/>
    <w:multiLevelType w:val="hybridMultilevel"/>
    <w:tmpl w:val="A9222F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0F6229"/>
    <w:multiLevelType w:val="hybridMultilevel"/>
    <w:tmpl w:val="2CA66A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A2247B2"/>
    <w:multiLevelType w:val="hybridMultilevel"/>
    <w:tmpl w:val="6A14F6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A80605A"/>
    <w:multiLevelType w:val="hybridMultilevel"/>
    <w:tmpl w:val="34EC88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4B38F9"/>
    <w:multiLevelType w:val="hybridMultilevel"/>
    <w:tmpl w:val="B8367D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12"/>
  </w:num>
  <w:num w:numId="3" w16cid:durableId="1869222873">
    <w:abstractNumId w:val="27"/>
  </w:num>
  <w:num w:numId="4" w16cid:durableId="765223711">
    <w:abstractNumId w:val="15"/>
  </w:num>
  <w:num w:numId="5" w16cid:durableId="1859393560">
    <w:abstractNumId w:val="18"/>
  </w:num>
  <w:num w:numId="6" w16cid:durableId="12462334">
    <w:abstractNumId w:val="6"/>
  </w:num>
  <w:num w:numId="7" w16cid:durableId="1699433921">
    <w:abstractNumId w:val="17"/>
  </w:num>
  <w:num w:numId="8" w16cid:durableId="579145953">
    <w:abstractNumId w:val="9"/>
  </w:num>
  <w:num w:numId="9" w16cid:durableId="890191826">
    <w:abstractNumId w:val="2"/>
  </w:num>
  <w:num w:numId="10" w16cid:durableId="1330791937">
    <w:abstractNumId w:val="28"/>
  </w:num>
  <w:num w:numId="11" w16cid:durableId="2055889689">
    <w:abstractNumId w:val="8"/>
  </w:num>
  <w:num w:numId="12" w16cid:durableId="1278173027">
    <w:abstractNumId w:val="10"/>
  </w:num>
  <w:num w:numId="13" w16cid:durableId="2083017393">
    <w:abstractNumId w:val="0"/>
  </w:num>
  <w:num w:numId="14" w16cid:durableId="129370183">
    <w:abstractNumId w:val="4"/>
  </w:num>
  <w:num w:numId="15" w16cid:durableId="1911381169">
    <w:abstractNumId w:val="16"/>
  </w:num>
  <w:num w:numId="16" w16cid:durableId="990334470">
    <w:abstractNumId w:val="11"/>
  </w:num>
  <w:num w:numId="17" w16cid:durableId="2126151035">
    <w:abstractNumId w:val="19"/>
  </w:num>
  <w:num w:numId="18" w16cid:durableId="682441160">
    <w:abstractNumId w:val="20"/>
  </w:num>
  <w:num w:numId="19" w16cid:durableId="1288899643">
    <w:abstractNumId w:val="22"/>
  </w:num>
  <w:num w:numId="20" w16cid:durableId="1961379106">
    <w:abstractNumId w:val="24"/>
  </w:num>
  <w:num w:numId="21" w16cid:durableId="1773239667">
    <w:abstractNumId w:val="13"/>
  </w:num>
  <w:num w:numId="22" w16cid:durableId="1714691864">
    <w:abstractNumId w:val="3"/>
  </w:num>
  <w:num w:numId="23" w16cid:durableId="1516380449">
    <w:abstractNumId w:val="21"/>
  </w:num>
  <w:num w:numId="24" w16cid:durableId="1630889923">
    <w:abstractNumId w:val="14"/>
  </w:num>
  <w:num w:numId="25" w16cid:durableId="2007127911">
    <w:abstractNumId w:val="7"/>
  </w:num>
  <w:num w:numId="26" w16cid:durableId="812332923">
    <w:abstractNumId w:val="25"/>
  </w:num>
  <w:num w:numId="27" w16cid:durableId="695958560">
    <w:abstractNumId w:val="23"/>
  </w:num>
  <w:num w:numId="28" w16cid:durableId="142041128">
    <w:abstractNumId w:val="5"/>
  </w:num>
  <w:num w:numId="29" w16cid:durableId="208228695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81B5E"/>
    <w:rsid w:val="000A27CE"/>
    <w:rsid w:val="000F4DCC"/>
    <w:rsid w:val="001035C6"/>
    <w:rsid w:val="00107859"/>
    <w:rsid w:val="00126CA9"/>
    <w:rsid w:val="00274104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2728B"/>
    <w:rsid w:val="004561EB"/>
    <w:rsid w:val="00493DBF"/>
    <w:rsid w:val="004B4FA7"/>
    <w:rsid w:val="004E3DF7"/>
    <w:rsid w:val="0052608F"/>
    <w:rsid w:val="00532104"/>
    <w:rsid w:val="00537297"/>
    <w:rsid w:val="005716CB"/>
    <w:rsid w:val="005E0AD1"/>
    <w:rsid w:val="00610660"/>
    <w:rsid w:val="006B7F8F"/>
    <w:rsid w:val="006D1CDD"/>
    <w:rsid w:val="006D492E"/>
    <w:rsid w:val="006E1235"/>
    <w:rsid w:val="006F0ACA"/>
    <w:rsid w:val="0070016C"/>
    <w:rsid w:val="00701A65"/>
    <w:rsid w:val="00730978"/>
    <w:rsid w:val="00750138"/>
    <w:rsid w:val="00762FE2"/>
    <w:rsid w:val="007C3F63"/>
    <w:rsid w:val="00846B6E"/>
    <w:rsid w:val="0086099D"/>
    <w:rsid w:val="0086458A"/>
    <w:rsid w:val="00887461"/>
    <w:rsid w:val="00906E72"/>
    <w:rsid w:val="009134E3"/>
    <w:rsid w:val="009647AF"/>
    <w:rsid w:val="009E1C8D"/>
    <w:rsid w:val="00A522DA"/>
    <w:rsid w:val="00A6169F"/>
    <w:rsid w:val="00A639C0"/>
    <w:rsid w:val="00B750C1"/>
    <w:rsid w:val="00BC3A65"/>
    <w:rsid w:val="00BE2595"/>
    <w:rsid w:val="00BF196C"/>
    <w:rsid w:val="00BF2E85"/>
    <w:rsid w:val="00C4247B"/>
    <w:rsid w:val="00C5668E"/>
    <w:rsid w:val="00D147D8"/>
    <w:rsid w:val="00D17D05"/>
    <w:rsid w:val="00D30B78"/>
    <w:rsid w:val="00D84D69"/>
    <w:rsid w:val="00DB01BF"/>
    <w:rsid w:val="00DD3FE2"/>
    <w:rsid w:val="00E147BD"/>
    <w:rsid w:val="00E163D8"/>
    <w:rsid w:val="00E32704"/>
    <w:rsid w:val="00E968BB"/>
    <w:rsid w:val="00EB054A"/>
    <w:rsid w:val="00ED4421"/>
    <w:rsid w:val="00EF5A6D"/>
    <w:rsid w:val="00F14273"/>
    <w:rsid w:val="00F406B0"/>
    <w:rsid w:val="00F40BF3"/>
    <w:rsid w:val="00F73300"/>
    <w:rsid w:val="00F8280A"/>
    <w:rsid w:val="00FA277C"/>
    <w:rsid w:val="00FB4863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266</Words>
  <Characters>1598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2023-03-01T23:22:00Z</dcterms:created>
  <dcterms:modified xsi:type="dcterms:W3CDTF">2023-03-01T23:22:00Z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