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B3E5EB" w14:textId="77777777" w:rsidR="003E4B73" w:rsidRPr="003E4B73" w:rsidRDefault="003E4B73" w:rsidP="003E4B73">
      <w:pPr>
        <w:spacing w:line="360" w:lineRule="auto"/>
        <w:jc w:val="center"/>
        <w:rPr>
          <w:rFonts w:ascii="Arial" w:hAnsi="Arial" w:cs="Arial"/>
          <w:b/>
          <w:bCs/>
          <w:sz w:val="24"/>
          <w:szCs w:val="24"/>
        </w:rPr>
      </w:pPr>
      <w:r w:rsidRPr="003E4B73">
        <w:rPr>
          <w:rFonts w:ascii="Arial" w:hAnsi="Arial" w:cs="Arial"/>
          <w:b/>
          <w:bCs/>
          <w:sz w:val="24"/>
          <w:szCs w:val="24"/>
        </w:rPr>
        <w:t>Zielona gospodarka – woda</w:t>
      </w:r>
    </w:p>
    <w:p w14:paraId="56886533" w14:textId="77777777" w:rsidR="003E4B73" w:rsidRPr="003E4B73" w:rsidRDefault="003E4B73" w:rsidP="003E4B73">
      <w:pPr>
        <w:spacing w:line="360" w:lineRule="auto"/>
        <w:jc w:val="both"/>
        <w:rPr>
          <w:rFonts w:ascii="Arial" w:hAnsi="Arial" w:cs="Arial"/>
          <w:sz w:val="24"/>
          <w:szCs w:val="24"/>
        </w:rPr>
      </w:pPr>
    </w:p>
    <w:p w14:paraId="499F470B" w14:textId="77777777" w:rsidR="003E4B73" w:rsidRPr="003E4B73" w:rsidRDefault="003E4B73" w:rsidP="003E4B73">
      <w:pPr>
        <w:spacing w:line="360" w:lineRule="auto"/>
        <w:jc w:val="both"/>
        <w:rPr>
          <w:rFonts w:ascii="Arial" w:hAnsi="Arial" w:cs="Arial"/>
          <w:b/>
          <w:bCs/>
          <w:sz w:val="24"/>
          <w:szCs w:val="24"/>
        </w:rPr>
      </w:pPr>
      <w:r w:rsidRPr="003E4B73">
        <w:rPr>
          <w:rFonts w:ascii="Arial" w:hAnsi="Arial" w:cs="Arial"/>
          <w:b/>
          <w:bCs/>
          <w:sz w:val="24"/>
          <w:szCs w:val="24"/>
        </w:rPr>
        <w:t>Woda stanowi nieodłączny element życia na Ziemi i choć stykamy się z nią na co dzień i otacza nas praktycznie z każdej strony, musimy zdawać sobie sprawę, że wody na naszej planecie może w końcu zabraknąć. Już dziś wiele krajów walczy z brakiem wody, a ich ludność umiera z odwodnienia. Jeśli odpowiednie działania nie zostaną wprowadzone i stosowane popyt na wodę znacznie przekroczy podaż w ciągu kilkudziesięciu lat.</w:t>
      </w:r>
    </w:p>
    <w:p w14:paraId="7E7551F3" w14:textId="77777777" w:rsidR="003E4B73" w:rsidRPr="003E4B73" w:rsidRDefault="003E4B73" w:rsidP="003E4B73">
      <w:pPr>
        <w:spacing w:line="360" w:lineRule="auto"/>
        <w:jc w:val="both"/>
        <w:rPr>
          <w:rFonts w:ascii="Arial" w:hAnsi="Arial" w:cs="Arial"/>
          <w:sz w:val="24"/>
          <w:szCs w:val="24"/>
        </w:rPr>
      </w:pPr>
    </w:p>
    <w:p w14:paraId="75D5D920" w14:textId="77777777" w:rsidR="003E4B73" w:rsidRPr="003E4B73" w:rsidRDefault="003E4B73" w:rsidP="003E4B73">
      <w:pPr>
        <w:spacing w:line="360" w:lineRule="auto"/>
        <w:jc w:val="both"/>
        <w:rPr>
          <w:rFonts w:ascii="Arial" w:hAnsi="Arial" w:cs="Arial"/>
          <w:sz w:val="24"/>
          <w:szCs w:val="24"/>
        </w:rPr>
      </w:pPr>
      <w:r w:rsidRPr="003E4B73">
        <w:rPr>
          <w:rFonts w:ascii="Arial" w:hAnsi="Arial" w:cs="Arial"/>
          <w:sz w:val="24"/>
          <w:szCs w:val="24"/>
        </w:rPr>
        <w:t>W krajach rozwijających się problemem jest dostęp do wody, niedobór wody oraz usługi sanitarne na bardzo niskim poziomie. Badania pokazują, że istnieje zasadniczy związek między dostępnością do czystej wody oraz do odpowiednich warunków sanitarnych a śmiertelnością. Brak tych elementów sprzyja rozwojowi chorób, wiąże się z utratą pracy i ubóstwem.</w:t>
      </w:r>
    </w:p>
    <w:p w14:paraId="27F79896" w14:textId="77777777" w:rsidR="003E4B73" w:rsidRPr="003E4B73" w:rsidRDefault="003E4B73" w:rsidP="003E4B73">
      <w:pPr>
        <w:spacing w:line="360" w:lineRule="auto"/>
        <w:jc w:val="both"/>
        <w:rPr>
          <w:rFonts w:ascii="Arial" w:hAnsi="Arial" w:cs="Arial"/>
          <w:sz w:val="24"/>
          <w:szCs w:val="24"/>
        </w:rPr>
      </w:pPr>
    </w:p>
    <w:p w14:paraId="60A584FD" w14:textId="77777777" w:rsidR="003E4B73" w:rsidRPr="003E4B73" w:rsidRDefault="003E4B73" w:rsidP="003E4B73">
      <w:pPr>
        <w:spacing w:line="360" w:lineRule="auto"/>
        <w:jc w:val="both"/>
        <w:rPr>
          <w:rFonts w:ascii="Arial" w:hAnsi="Arial" w:cs="Arial"/>
          <w:sz w:val="24"/>
          <w:szCs w:val="24"/>
        </w:rPr>
      </w:pPr>
      <w:r w:rsidRPr="003E4B73">
        <w:rPr>
          <w:rFonts w:ascii="Arial" w:hAnsi="Arial" w:cs="Arial"/>
          <w:sz w:val="24"/>
          <w:szCs w:val="24"/>
        </w:rPr>
        <w:t>Na poziomie krajowym istotne jest wprowadzanie regulacji prawnych, które będą zachęcać do ekologicznych praktyk względem wody, a także pomoc finansowa w postaci dotacji np. do zakupu pojemników na deszczówkę. Ważne jest także tworzenie zbiorników retencyjnych, a w kwestii nawadniania korzystanie z technologii, takich jak deszczownie czy system nawadniania kropelkowego, który może być wykorzystywany zarówno w dużych przedsiębiorstwach jak i w prywatnych domach.</w:t>
      </w:r>
    </w:p>
    <w:p w14:paraId="48EBB739" w14:textId="77777777" w:rsidR="003E4B73" w:rsidRPr="003E4B73" w:rsidRDefault="003E4B73" w:rsidP="003E4B73">
      <w:pPr>
        <w:spacing w:line="360" w:lineRule="auto"/>
        <w:jc w:val="both"/>
        <w:rPr>
          <w:rFonts w:ascii="Arial" w:hAnsi="Arial" w:cs="Arial"/>
          <w:sz w:val="24"/>
          <w:szCs w:val="24"/>
        </w:rPr>
      </w:pPr>
    </w:p>
    <w:p w14:paraId="15E0F354" w14:textId="77777777" w:rsidR="003E4B73" w:rsidRPr="003E4B73" w:rsidRDefault="003E4B73" w:rsidP="003E4B73">
      <w:pPr>
        <w:spacing w:line="360" w:lineRule="auto"/>
        <w:jc w:val="both"/>
        <w:rPr>
          <w:rFonts w:ascii="Arial" w:hAnsi="Arial" w:cs="Arial"/>
          <w:sz w:val="24"/>
          <w:szCs w:val="24"/>
        </w:rPr>
      </w:pPr>
      <w:r w:rsidRPr="003E4B73">
        <w:rPr>
          <w:rFonts w:ascii="Arial" w:hAnsi="Arial" w:cs="Arial"/>
          <w:sz w:val="24"/>
          <w:szCs w:val="24"/>
        </w:rPr>
        <w:t>W życiu codziennym można stosować szereg dobrych praktyk takich jak:</w:t>
      </w:r>
    </w:p>
    <w:p w14:paraId="71E3AD63"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Rezygnacja lub ograniczenie długich kąpieli w wannie na rzecz szybkiego prysznica.</w:t>
      </w:r>
    </w:p>
    <w:p w14:paraId="467FA0EE"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Zakręcanie kranu, jeśli woda nie jest używana – np. podczas mycia zębów czy golenia.</w:t>
      </w:r>
    </w:p>
    <w:p w14:paraId="294DAEF1"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lastRenderedPageBreak/>
        <w:t>Zwracanie uwagi na szczelność rur, kranów, spłuczek – wymiana wszelkich uszczelek.</w:t>
      </w:r>
    </w:p>
    <w:p w14:paraId="243D1D48"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Zbieranie zimnej wody do miski (podczas, gdy czekamy na ciepłą) i wykorzystywanie jej do spłukania toalety czy podlewania kwiatów.</w:t>
      </w:r>
    </w:p>
    <w:p w14:paraId="579922CE"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Korzystanie z mechanizmu z podwójnym systemem spłukiwania toalety (nie należy za każdym razem w pełni opróżniać spłuczki).</w:t>
      </w:r>
    </w:p>
    <w:p w14:paraId="28D915E6"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Picie wody z kranu (odpowiednio przefiltrowanej). Produkcja butelek również wiąże się ze zużyciem wody.</w:t>
      </w:r>
    </w:p>
    <w:p w14:paraId="2B29E2F6"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Dobieranie odpowiedniej wielkości garnków do gotowania tak, aby nie nalewać niepotrzebnie zbyt dużej ilości wody.</w:t>
      </w:r>
    </w:p>
    <w:p w14:paraId="00F4B902"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Korzystanie z funkcji EKO w pralce oraz w zmywarce, a także włączanie tych urządzeń dopiero, gdy są zapełnione.</w:t>
      </w:r>
    </w:p>
    <w:p w14:paraId="476A39B3" w14:textId="77777777" w:rsidR="003E4B73" w:rsidRPr="003E4B73" w:rsidRDefault="003E4B73" w:rsidP="003E4B73">
      <w:pPr>
        <w:spacing w:line="360" w:lineRule="auto"/>
        <w:jc w:val="both"/>
        <w:rPr>
          <w:rFonts w:ascii="Arial" w:hAnsi="Arial" w:cs="Arial"/>
          <w:sz w:val="24"/>
          <w:szCs w:val="24"/>
        </w:rPr>
      </w:pPr>
      <w:r w:rsidRPr="003E4B73">
        <w:rPr>
          <w:rFonts w:ascii="Arial" w:hAnsi="Arial" w:cs="Arial"/>
          <w:sz w:val="24"/>
          <w:szCs w:val="24"/>
        </w:rPr>
        <w:t>W codziennym życiu można oszczędzać wodę na wiele sposobów, jednak warto już podczas zakupów zwrócić uwagę na pewne kwestie:</w:t>
      </w:r>
    </w:p>
    <w:p w14:paraId="513455CE"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Urządzenia AGD posiadają oznaczenia informujące o ilości zużywanej wody.</w:t>
      </w:r>
    </w:p>
    <w:p w14:paraId="5FCC939B"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Pochodzenie produktów spożywczych także ma znaczenie – produkty lokalne mają mniejszą ilość wody w składzie, poza tym transport towarów również wiąże się z wykorzystaniem wody.</w:t>
      </w:r>
    </w:p>
    <w:p w14:paraId="46477DFF" w14:textId="77777777" w:rsidR="003E4B73" w:rsidRPr="003E4B73" w:rsidRDefault="003E4B73" w:rsidP="003E4B73">
      <w:pPr>
        <w:pStyle w:val="Akapitzlist"/>
        <w:numPr>
          <w:ilvl w:val="0"/>
          <w:numId w:val="11"/>
        </w:numPr>
        <w:spacing w:after="0" w:line="360" w:lineRule="auto"/>
        <w:jc w:val="both"/>
        <w:rPr>
          <w:rFonts w:ascii="Arial" w:hAnsi="Arial" w:cs="Arial"/>
          <w:sz w:val="24"/>
          <w:szCs w:val="24"/>
        </w:rPr>
      </w:pPr>
      <w:r w:rsidRPr="003E4B73">
        <w:rPr>
          <w:rFonts w:ascii="Arial" w:hAnsi="Arial" w:cs="Arial"/>
          <w:sz w:val="24"/>
          <w:szCs w:val="24"/>
        </w:rPr>
        <w:t>Produkcja ubrań wiąże się ze zużyciem ogromnej ilości wody, dlatego ekonomicznym rozwiązaniem jest ograniczenie zakupów nowej odzieży, a nabór produktów z drugiej ręki. Z tego samego powodu nie należy wyrzucać ubrań nienoszonych, a przekazywać w wyznaczone do tego miejsca.</w:t>
      </w:r>
    </w:p>
    <w:p w14:paraId="3FB96D90" w14:textId="77777777" w:rsidR="003E4B73" w:rsidRPr="003E4B73" w:rsidRDefault="003E4B73" w:rsidP="003E4B73">
      <w:pPr>
        <w:spacing w:line="360" w:lineRule="auto"/>
        <w:jc w:val="both"/>
        <w:rPr>
          <w:rFonts w:ascii="Arial" w:hAnsi="Arial" w:cs="Arial"/>
          <w:sz w:val="24"/>
          <w:szCs w:val="24"/>
        </w:rPr>
      </w:pPr>
      <w:r w:rsidRPr="003E4B73">
        <w:rPr>
          <w:rFonts w:ascii="Arial" w:hAnsi="Arial" w:cs="Arial"/>
          <w:sz w:val="24"/>
          <w:szCs w:val="24"/>
        </w:rPr>
        <w:t>Niezwykle ważne jest także dbanie o rośliny i ich odpowiednie nawodnienie, które powinno być przemyślane i rozsądne. Najlepszą porą na podlewanie trawników jest ranek lub wieczór – kiedy na dworze jest chłodno i woda nie zamieni się od razu w parę. Podlewać powinno się rzecz jasna deszczówką – nigdy wodą z kranu.</w:t>
      </w:r>
    </w:p>
    <w:p w14:paraId="6EDC0402" w14:textId="2146D3F4" w:rsidR="00BC3A65" w:rsidRPr="003E4B73" w:rsidRDefault="00BC3A65" w:rsidP="003E4B73">
      <w:pPr>
        <w:spacing w:line="360" w:lineRule="auto"/>
        <w:rPr>
          <w:rFonts w:ascii="Arial" w:hAnsi="Arial" w:cs="Arial"/>
          <w:sz w:val="24"/>
          <w:szCs w:val="24"/>
        </w:rPr>
      </w:pPr>
    </w:p>
    <w:sectPr w:rsidR="00BC3A65" w:rsidRPr="003E4B73"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CA0BC" w14:textId="77777777" w:rsidR="00DF3892" w:rsidRDefault="00DF3892" w:rsidP="003C513B">
      <w:pPr>
        <w:spacing w:after="0" w:line="240" w:lineRule="auto"/>
      </w:pPr>
      <w:r>
        <w:separator/>
      </w:r>
    </w:p>
  </w:endnote>
  <w:endnote w:type="continuationSeparator" w:id="0">
    <w:p w14:paraId="07A1A12E" w14:textId="77777777" w:rsidR="00DF3892" w:rsidRDefault="00DF3892"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C31077" w14:textId="77777777" w:rsidR="00DF3892" w:rsidRDefault="00DF3892" w:rsidP="003C513B">
      <w:pPr>
        <w:spacing w:after="0" w:line="240" w:lineRule="auto"/>
      </w:pPr>
      <w:r>
        <w:separator/>
      </w:r>
    </w:p>
  </w:footnote>
  <w:footnote w:type="continuationSeparator" w:id="0">
    <w:p w14:paraId="15933456" w14:textId="77777777" w:rsidR="00DF3892" w:rsidRDefault="00DF3892"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1B6D5A20"/>
    <w:multiLevelType w:val="hybridMultilevel"/>
    <w:tmpl w:val="3BE089F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340F4FDF"/>
    <w:multiLevelType w:val="hybridMultilevel"/>
    <w:tmpl w:val="D5D861FE"/>
    <w:lvl w:ilvl="0" w:tplc="D09EDDEA">
      <w:start w:val="3"/>
      <w:numFmt w:val="bullet"/>
      <w:lvlText w:val=""/>
      <w:lvlJc w:val="left"/>
      <w:pPr>
        <w:ind w:left="720" w:hanging="360"/>
      </w:pPr>
      <w:rPr>
        <w:rFonts w:ascii="Symbol" w:eastAsiaTheme="minorHAnsi" w:hAnsi="Symbol" w:cstheme="minorBidi" w:hint="default"/>
      </w:rPr>
    </w:lvl>
    <w:lvl w:ilvl="1" w:tplc="F41682A8">
      <w:start w:val="1"/>
      <w:numFmt w:val="bullet"/>
      <w:lvlText w:val="o"/>
      <w:lvlJc w:val="left"/>
      <w:pPr>
        <w:ind w:left="1440" w:hanging="360"/>
      </w:pPr>
      <w:rPr>
        <w:rFonts w:ascii="Courier New" w:hAnsi="Courier New" w:cs="Courier New" w:hint="default"/>
      </w:rPr>
    </w:lvl>
    <w:lvl w:ilvl="2" w:tplc="D4460690">
      <w:start w:val="1"/>
      <w:numFmt w:val="bullet"/>
      <w:lvlText w:val=""/>
      <w:lvlJc w:val="left"/>
      <w:pPr>
        <w:ind w:left="2160" w:hanging="360"/>
      </w:pPr>
      <w:rPr>
        <w:rFonts w:ascii="Wingdings" w:hAnsi="Wingdings" w:hint="default"/>
      </w:rPr>
    </w:lvl>
    <w:lvl w:ilvl="3" w:tplc="1F8A6F46">
      <w:start w:val="1"/>
      <w:numFmt w:val="bullet"/>
      <w:lvlText w:val=""/>
      <w:lvlJc w:val="left"/>
      <w:pPr>
        <w:ind w:left="2880" w:hanging="360"/>
      </w:pPr>
      <w:rPr>
        <w:rFonts w:ascii="Symbol" w:hAnsi="Symbol" w:hint="default"/>
      </w:rPr>
    </w:lvl>
    <w:lvl w:ilvl="4" w:tplc="3CD2D6B8">
      <w:start w:val="1"/>
      <w:numFmt w:val="bullet"/>
      <w:lvlText w:val="o"/>
      <w:lvlJc w:val="left"/>
      <w:pPr>
        <w:ind w:left="3600" w:hanging="360"/>
      </w:pPr>
      <w:rPr>
        <w:rFonts w:ascii="Courier New" w:hAnsi="Courier New" w:cs="Courier New" w:hint="default"/>
      </w:rPr>
    </w:lvl>
    <w:lvl w:ilvl="5" w:tplc="F7AACBDC">
      <w:start w:val="1"/>
      <w:numFmt w:val="bullet"/>
      <w:lvlText w:val=""/>
      <w:lvlJc w:val="left"/>
      <w:pPr>
        <w:ind w:left="4320" w:hanging="360"/>
      </w:pPr>
      <w:rPr>
        <w:rFonts w:ascii="Wingdings" w:hAnsi="Wingdings" w:hint="default"/>
      </w:rPr>
    </w:lvl>
    <w:lvl w:ilvl="6" w:tplc="581C9986">
      <w:start w:val="1"/>
      <w:numFmt w:val="bullet"/>
      <w:lvlText w:val=""/>
      <w:lvlJc w:val="left"/>
      <w:pPr>
        <w:ind w:left="5040" w:hanging="360"/>
      </w:pPr>
      <w:rPr>
        <w:rFonts w:ascii="Symbol" w:hAnsi="Symbol" w:hint="default"/>
      </w:rPr>
    </w:lvl>
    <w:lvl w:ilvl="7" w:tplc="34B8BEDA">
      <w:start w:val="1"/>
      <w:numFmt w:val="bullet"/>
      <w:lvlText w:val="o"/>
      <w:lvlJc w:val="left"/>
      <w:pPr>
        <w:ind w:left="5760" w:hanging="360"/>
      </w:pPr>
      <w:rPr>
        <w:rFonts w:ascii="Courier New" w:hAnsi="Courier New" w:cs="Courier New" w:hint="default"/>
      </w:rPr>
    </w:lvl>
    <w:lvl w:ilvl="8" w:tplc="2F54FD3C">
      <w:start w:val="1"/>
      <w:numFmt w:val="bullet"/>
      <w:lvlText w:val=""/>
      <w:lvlJc w:val="left"/>
      <w:pPr>
        <w:ind w:left="6480" w:hanging="360"/>
      </w:pPr>
      <w:rPr>
        <w:rFonts w:ascii="Wingdings" w:hAnsi="Wingdings" w:hint="default"/>
      </w:rPr>
    </w:lvl>
  </w:abstractNum>
  <w:abstractNum w:abstractNumId="4"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7DF43CF0"/>
    <w:multiLevelType w:val="hybridMultilevel"/>
    <w:tmpl w:val="E6C24848"/>
    <w:lvl w:ilvl="0" w:tplc="85B879CC">
      <w:start w:val="8"/>
      <w:numFmt w:val="bullet"/>
      <w:lvlText w:val=""/>
      <w:lvlJc w:val="left"/>
      <w:pPr>
        <w:ind w:left="720" w:hanging="360"/>
      </w:pPr>
      <w:rPr>
        <w:rFonts w:ascii="Symbol" w:eastAsiaTheme="minorHAnsi" w:hAnsi="Symbol" w:cstheme="minorBidi" w:hint="default"/>
      </w:rPr>
    </w:lvl>
    <w:lvl w:ilvl="1" w:tplc="26AAAE1E">
      <w:start w:val="1"/>
      <w:numFmt w:val="bullet"/>
      <w:lvlText w:val="o"/>
      <w:lvlJc w:val="left"/>
      <w:pPr>
        <w:ind w:left="1440" w:hanging="360"/>
      </w:pPr>
      <w:rPr>
        <w:rFonts w:ascii="Courier New" w:hAnsi="Courier New" w:cs="Courier New" w:hint="default"/>
      </w:rPr>
    </w:lvl>
    <w:lvl w:ilvl="2" w:tplc="27CAFE7E">
      <w:start w:val="1"/>
      <w:numFmt w:val="bullet"/>
      <w:lvlText w:val=""/>
      <w:lvlJc w:val="left"/>
      <w:pPr>
        <w:ind w:left="2160" w:hanging="360"/>
      </w:pPr>
      <w:rPr>
        <w:rFonts w:ascii="Wingdings" w:hAnsi="Wingdings" w:hint="default"/>
      </w:rPr>
    </w:lvl>
    <w:lvl w:ilvl="3" w:tplc="B720E792">
      <w:start w:val="1"/>
      <w:numFmt w:val="bullet"/>
      <w:lvlText w:val=""/>
      <w:lvlJc w:val="left"/>
      <w:pPr>
        <w:ind w:left="2880" w:hanging="360"/>
      </w:pPr>
      <w:rPr>
        <w:rFonts w:ascii="Symbol" w:hAnsi="Symbol" w:hint="default"/>
      </w:rPr>
    </w:lvl>
    <w:lvl w:ilvl="4" w:tplc="83B89866">
      <w:start w:val="1"/>
      <w:numFmt w:val="bullet"/>
      <w:lvlText w:val="o"/>
      <w:lvlJc w:val="left"/>
      <w:pPr>
        <w:ind w:left="3600" w:hanging="360"/>
      </w:pPr>
      <w:rPr>
        <w:rFonts w:ascii="Courier New" w:hAnsi="Courier New" w:cs="Courier New" w:hint="default"/>
      </w:rPr>
    </w:lvl>
    <w:lvl w:ilvl="5" w:tplc="1F7412D2">
      <w:start w:val="1"/>
      <w:numFmt w:val="bullet"/>
      <w:lvlText w:val=""/>
      <w:lvlJc w:val="left"/>
      <w:pPr>
        <w:ind w:left="4320" w:hanging="360"/>
      </w:pPr>
      <w:rPr>
        <w:rFonts w:ascii="Wingdings" w:hAnsi="Wingdings" w:hint="default"/>
      </w:rPr>
    </w:lvl>
    <w:lvl w:ilvl="6" w:tplc="5AEC6118">
      <w:start w:val="1"/>
      <w:numFmt w:val="bullet"/>
      <w:lvlText w:val=""/>
      <w:lvlJc w:val="left"/>
      <w:pPr>
        <w:ind w:left="5040" w:hanging="360"/>
      </w:pPr>
      <w:rPr>
        <w:rFonts w:ascii="Symbol" w:hAnsi="Symbol" w:hint="default"/>
      </w:rPr>
    </w:lvl>
    <w:lvl w:ilvl="7" w:tplc="56A44F2E">
      <w:start w:val="1"/>
      <w:numFmt w:val="bullet"/>
      <w:lvlText w:val="o"/>
      <w:lvlJc w:val="left"/>
      <w:pPr>
        <w:ind w:left="5760" w:hanging="360"/>
      </w:pPr>
      <w:rPr>
        <w:rFonts w:ascii="Courier New" w:hAnsi="Courier New" w:cs="Courier New" w:hint="default"/>
      </w:rPr>
    </w:lvl>
    <w:lvl w:ilvl="8" w:tplc="090ECB7E">
      <w:start w:val="1"/>
      <w:numFmt w:val="bullet"/>
      <w:lvlText w:val=""/>
      <w:lvlJc w:val="left"/>
      <w:pPr>
        <w:ind w:left="6480" w:hanging="360"/>
      </w:pPr>
      <w:rPr>
        <w:rFonts w:ascii="Wingdings" w:hAnsi="Wingdings" w:hint="default"/>
      </w:rPr>
    </w:lvl>
  </w:abstractNum>
  <w:num w:numId="1" w16cid:durableId="1597904674">
    <w:abstractNumId w:val="0"/>
  </w:num>
  <w:num w:numId="2" w16cid:durableId="696547362">
    <w:abstractNumId w:val="5"/>
  </w:num>
  <w:num w:numId="3" w16cid:durableId="1869222873">
    <w:abstractNumId w:val="9"/>
  </w:num>
  <w:num w:numId="4" w16cid:durableId="765223711">
    <w:abstractNumId w:val="6"/>
  </w:num>
  <w:num w:numId="5" w16cid:durableId="1859393560">
    <w:abstractNumId w:val="8"/>
  </w:num>
  <w:num w:numId="6" w16cid:durableId="12462334">
    <w:abstractNumId w:val="2"/>
  </w:num>
  <w:num w:numId="7" w16cid:durableId="1699433921">
    <w:abstractNumId w:val="7"/>
  </w:num>
  <w:num w:numId="8" w16cid:durableId="579145953">
    <w:abstractNumId w:val="4"/>
  </w:num>
  <w:num w:numId="9" w16cid:durableId="890191826">
    <w:abstractNumId w:val="1"/>
  </w:num>
  <w:num w:numId="10" w16cid:durableId="1330791937">
    <w:abstractNumId w:val="10"/>
  </w:num>
  <w:num w:numId="11" w16cid:durableId="205588968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604B3"/>
    <w:rsid w:val="000813C3"/>
    <w:rsid w:val="000F4DCC"/>
    <w:rsid w:val="00107859"/>
    <w:rsid w:val="00126CA9"/>
    <w:rsid w:val="002C2DDA"/>
    <w:rsid w:val="00380DC2"/>
    <w:rsid w:val="003C513B"/>
    <w:rsid w:val="003E4B73"/>
    <w:rsid w:val="004071BA"/>
    <w:rsid w:val="0041227E"/>
    <w:rsid w:val="004561EB"/>
    <w:rsid w:val="0052608F"/>
    <w:rsid w:val="00537297"/>
    <w:rsid w:val="005E0AD1"/>
    <w:rsid w:val="006F0ACA"/>
    <w:rsid w:val="00701A65"/>
    <w:rsid w:val="00750138"/>
    <w:rsid w:val="0086458A"/>
    <w:rsid w:val="00906E72"/>
    <w:rsid w:val="009647AF"/>
    <w:rsid w:val="00A522DA"/>
    <w:rsid w:val="00BC3A65"/>
    <w:rsid w:val="00BE2595"/>
    <w:rsid w:val="00BF196C"/>
    <w:rsid w:val="00D84D69"/>
    <w:rsid w:val="00DB01BF"/>
    <w:rsid w:val="00DD3FE2"/>
    <w:rsid w:val="00DF3892"/>
    <w:rsid w:val="00E147BD"/>
    <w:rsid w:val="00E163D8"/>
    <w:rsid w:val="00EB054A"/>
    <w:rsid w:val="00EF5A6D"/>
    <w:rsid w:val="00F73300"/>
    <w:rsid w:val="00F8280A"/>
    <w:rsid w:val="00FA277C"/>
    <w:rsid w:val="00FB5EF6"/>
    <w:rsid w:val="00FC36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8961CF9-8D7A-4A4B-8C4B-0C1BEB856BA4}">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0AD5D78F-E2F8-4456-8716-472EEA57CB93}">
  <ds:schemaRefs>
    <ds:schemaRef ds:uri="http://schemas.microsoft.com/sharepoint/v3/contenttype/forms"/>
  </ds:schemaRefs>
</ds:datastoreItem>
</file>

<file path=customXml/itemProps3.xml><?xml version="1.0" encoding="utf-8"?>
<ds:datastoreItem xmlns:ds="http://schemas.openxmlformats.org/officeDocument/2006/customXml" ds:itemID="{6C35A6A1-5BC0-418E-8C5E-C0CC731886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447</Words>
  <Characters>2687</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3</cp:revision>
  <dcterms:created xsi:type="dcterms:W3CDTF">2023-03-01T23:11:00Z</dcterms:created>
  <dcterms:modified xsi:type="dcterms:W3CDTF">2023-03-01T23:12:00Z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