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324987" w14:textId="77777777" w:rsidR="00532104" w:rsidRPr="00532104" w:rsidRDefault="00532104" w:rsidP="00532104">
      <w:pPr>
        <w:spacing w:line="360" w:lineRule="auto"/>
        <w:rPr>
          <w:rFonts w:ascii="Arial" w:eastAsia="Calibri" w:hAnsi="Arial" w:cs="Arial"/>
          <w:b/>
          <w:bCs/>
          <w:sz w:val="24"/>
          <w:szCs w:val="24"/>
          <w:lang w:val="en-GB"/>
        </w:rPr>
      </w:pPr>
      <w:r w:rsidRPr="00532104">
        <w:rPr>
          <w:rFonts w:ascii="Arial" w:eastAsia="Calibri" w:hAnsi="Arial" w:cs="Arial"/>
          <w:b/>
          <w:bCs/>
          <w:sz w:val="24"/>
          <w:szCs w:val="24"/>
          <w:lang w:val="en-GB"/>
        </w:rPr>
        <w:t>VR-PLC - PLC-Centred VR-Training for Industry 4.0 (program Europejskiego Instytutu Innowacji i Technologii, EIT-Manufacturing)</w:t>
      </w:r>
    </w:p>
    <w:p w14:paraId="7F3B8C64" w14:textId="77777777" w:rsidR="00532104" w:rsidRPr="00532104" w:rsidRDefault="00532104" w:rsidP="00532104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32104">
        <w:rPr>
          <w:rFonts w:ascii="Arial" w:eastAsia="Calibri" w:hAnsi="Arial" w:cs="Arial"/>
          <w:sz w:val="24"/>
          <w:szCs w:val="24"/>
        </w:rPr>
        <w:t>Liderem konsorcjum jest Uniwersytet Ruhr w Bochum (URB) – Wydział Inżynierii Mechanicznej (Niemcy). Partnerem merytorycznym jest Łukasiewicz – IteE, ze stworzonymi 6 stanowiskami techno-dydaktycznymi z materiałami dydaktycznymi, które mogą być dostępne zdalnie. Stanowiska te dotyczą: regulacji ciśnienia, poziomu cieczy, silnika krokowego SERVO, transportu technologicznego oraz inspekcji wizyjnej z zastosowaniem wieloosiowego robota przemysłowego i fotowoltaiki.</w:t>
      </w:r>
    </w:p>
    <w:p w14:paraId="2A85DC0E" w14:textId="77777777" w:rsidR="00532104" w:rsidRPr="00532104" w:rsidRDefault="00532104" w:rsidP="00532104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32104">
        <w:rPr>
          <w:rFonts w:ascii="Arial" w:eastAsia="Calibri" w:hAnsi="Arial" w:cs="Arial"/>
          <w:sz w:val="24"/>
          <w:szCs w:val="24"/>
        </w:rPr>
        <w:t>Trzecim partnerem jest LINPRA, tj. organizacja pracodawców przemysłu z Litwy, która pozwoli dookreślić potrzeby szkoleniowe i sprofilować ostateczną ofertę (do dalszej komercjalizacji). Logika interwencji wygląda następująco: Ł-ITeE udostępnia stanowiska do obudowania w instrumenty VR, wspólnie z URB tworzymy materiały dydaktyczne, które będą umieszczane na specjalnie utworzonej platformie VR integrującej treści i powiązania z GLP lub dodatkowymi systemami kształcenia-zarządzania, z ewentualnym uwzględnieniem aspektów ramifikacji (przewidujemy to). Rozwiązania te wstępnie testujemy w Polsce na wybranych firmach RKM (którego jesteśmy członkiem), a następnie udostępniamy cały pakiet do testowania w litewskich firmach, które na zakończenie przekazują nam feedback, tak aby dopracować ostateczną wersję produktów (oprzyrządowanie i oprogramowanie oraz learning nuggets).</w:t>
      </w:r>
    </w:p>
    <w:p w14:paraId="6C57C526" w14:textId="77777777" w:rsidR="00532104" w:rsidRPr="00532104" w:rsidRDefault="00532104" w:rsidP="00532104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32104">
        <w:rPr>
          <w:rFonts w:ascii="Arial" w:eastAsia="Calibri" w:hAnsi="Arial" w:cs="Arial"/>
          <w:sz w:val="24"/>
          <w:szCs w:val="24"/>
        </w:rPr>
        <w:t>Dostępność rozwiązań technicznych umożliwiających realizację tej koncepcji”, a z drugiej strony uzyskiwane dzięki nim efekty powodują, że ich wdrażanie staje się obecnie jednym z kluczowych działań w transformacji cyfrowej.</w:t>
      </w:r>
    </w:p>
    <w:p w14:paraId="7E332841" w14:textId="77777777" w:rsidR="00532104" w:rsidRPr="00532104" w:rsidRDefault="00532104" w:rsidP="00532104">
      <w:pPr>
        <w:spacing w:line="360" w:lineRule="auto"/>
        <w:rPr>
          <w:rFonts w:ascii="Arial" w:eastAsia="Calibri" w:hAnsi="Arial" w:cs="Arial"/>
          <w:sz w:val="24"/>
          <w:szCs w:val="24"/>
        </w:rPr>
      </w:pPr>
      <w:r w:rsidRPr="00532104">
        <w:rPr>
          <w:rFonts w:ascii="Arial" w:eastAsia="Calibri" w:hAnsi="Arial" w:cs="Arial"/>
          <w:sz w:val="24"/>
          <w:szCs w:val="24"/>
        </w:rPr>
        <w:t xml:space="preserve">Opracowywany przez Instytut Gartnera coroczny raport na temat topowych strategicznych trendów w technologii pozycjonuje aktualnie „cyfrowe bliźniaki” w pierwszej dziesiątce pożądanych technologii. Według tego raportu przewiduje się, że w roku 2021 połowa dużych firm produkcyjnych będzie używać „cyfrowych bliźniaków”, uzyskując dzięki temu zwiększenie efektywności o 10%. Projekt otwarty jest także na inne sektory wykorzystujące sterowniki PLC, np.: maszynowy i </w:t>
      </w:r>
      <w:r w:rsidRPr="00532104">
        <w:rPr>
          <w:rFonts w:ascii="Arial" w:eastAsia="Calibri" w:hAnsi="Arial" w:cs="Arial"/>
          <w:sz w:val="24"/>
          <w:szCs w:val="24"/>
        </w:rPr>
        <w:lastRenderedPageBreak/>
        <w:t xml:space="preserve">automatykę (79%), przetwórstwo spożywcze (70%), motoryzację (69%), chemiczny (53%), czy energetyczny (48%), Informator Rynku Automatyki, 2021, s.15).Projekt odpowiada na współczesne wyzwania przemysłu 4.0 i kształcenia kadr firm produkcyjnych, spotęgowanych doświadczeniami COVID-19. W dalszej perspektywie pozwoli efektywniej i relatywnie taniej, bardziej odpornie na zdarzenia takie jak pandemia, przygotowywać kadry i doskonalić pracowników Więcej informacji o projekcie można znaleźć na stronie </w:t>
      </w:r>
      <w:hyperlink r:id="rId10" w:history="1">
        <w:r w:rsidRPr="00532104">
          <w:rPr>
            <w:rStyle w:val="Hipercze"/>
            <w:rFonts w:ascii="Arial" w:hAnsi="Arial" w:cs="Arial"/>
            <w:sz w:val="24"/>
            <w:szCs w:val="24"/>
          </w:rPr>
          <w:t>h</w:t>
        </w:r>
      </w:hyperlink>
      <w:r w:rsidRPr="00532104">
        <w:rPr>
          <w:rFonts w:ascii="Arial" w:hAnsi="Arial" w:cs="Arial"/>
          <w:sz w:val="24"/>
          <w:szCs w:val="24"/>
        </w:rPr>
        <w:t>ttps://www.lde.ruhr-uni-bochum.de/vrplc/.</w:t>
      </w:r>
    </w:p>
    <w:p w14:paraId="6EDC0402" w14:textId="2146D3F4" w:rsidR="00BC3A65" w:rsidRPr="00532104" w:rsidRDefault="00BC3A65" w:rsidP="00532104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532104" w:rsidSect="004561EB">
      <w:headerReference w:type="default" r:id="rId11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DF2E72" w14:textId="77777777" w:rsidR="00F078E0" w:rsidRDefault="00F078E0" w:rsidP="003C513B">
      <w:pPr>
        <w:spacing w:after="0" w:line="240" w:lineRule="auto"/>
      </w:pPr>
      <w:r>
        <w:separator/>
      </w:r>
    </w:p>
  </w:endnote>
  <w:endnote w:type="continuationSeparator" w:id="0">
    <w:p w14:paraId="5A76E4C1" w14:textId="77777777" w:rsidR="00F078E0" w:rsidRDefault="00F078E0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1AF15" w14:textId="77777777" w:rsidR="00F078E0" w:rsidRDefault="00F078E0" w:rsidP="003C513B">
      <w:pPr>
        <w:spacing w:after="0" w:line="240" w:lineRule="auto"/>
      </w:pPr>
      <w:r>
        <w:separator/>
      </w:r>
    </w:p>
  </w:footnote>
  <w:footnote w:type="continuationSeparator" w:id="0">
    <w:p w14:paraId="3B063AE4" w14:textId="77777777" w:rsidR="00F078E0" w:rsidRDefault="00F078E0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0"/>
  </w:num>
  <w:num w:numId="2" w16cid:durableId="696547362">
    <w:abstractNumId w:val="6"/>
  </w:num>
  <w:num w:numId="3" w16cid:durableId="1869222873">
    <w:abstractNumId w:val="10"/>
  </w:num>
  <w:num w:numId="4" w16cid:durableId="765223711">
    <w:abstractNumId w:val="7"/>
  </w:num>
  <w:num w:numId="5" w16cid:durableId="1859393560">
    <w:abstractNumId w:val="9"/>
  </w:num>
  <w:num w:numId="6" w16cid:durableId="12462334">
    <w:abstractNumId w:val="2"/>
  </w:num>
  <w:num w:numId="7" w16cid:durableId="1699433921">
    <w:abstractNumId w:val="8"/>
  </w:num>
  <w:num w:numId="8" w16cid:durableId="579145953">
    <w:abstractNumId w:val="4"/>
  </w:num>
  <w:num w:numId="9" w16cid:durableId="890191826">
    <w:abstractNumId w:val="1"/>
  </w:num>
  <w:num w:numId="10" w16cid:durableId="1330791937">
    <w:abstractNumId w:val="11"/>
  </w:num>
  <w:num w:numId="11" w16cid:durableId="2055889689">
    <w:abstractNumId w:val="3"/>
  </w:num>
  <w:num w:numId="12" w16cid:durableId="12781730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380DC2"/>
    <w:rsid w:val="003C513B"/>
    <w:rsid w:val="003E4B73"/>
    <w:rsid w:val="004071BA"/>
    <w:rsid w:val="0041227E"/>
    <w:rsid w:val="004561EB"/>
    <w:rsid w:val="0052608F"/>
    <w:rsid w:val="00532104"/>
    <w:rsid w:val="00537297"/>
    <w:rsid w:val="005E0AD1"/>
    <w:rsid w:val="006F0ACA"/>
    <w:rsid w:val="00701A65"/>
    <w:rsid w:val="00750138"/>
    <w:rsid w:val="007C3F63"/>
    <w:rsid w:val="0086099D"/>
    <w:rsid w:val="0086458A"/>
    <w:rsid w:val="00906E72"/>
    <w:rsid w:val="009647AF"/>
    <w:rsid w:val="00A522DA"/>
    <w:rsid w:val="00A6169F"/>
    <w:rsid w:val="00BC3A65"/>
    <w:rsid w:val="00BE2595"/>
    <w:rsid w:val="00BF196C"/>
    <w:rsid w:val="00D30B78"/>
    <w:rsid w:val="00D84D69"/>
    <w:rsid w:val="00DB01BF"/>
    <w:rsid w:val="00DD3FE2"/>
    <w:rsid w:val="00E147BD"/>
    <w:rsid w:val="00E163D8"/>
    <w:rsid w:val="00EB054A"/>
    <w:rsid w:val="00EF5A6D"/>
    <w:rsid w:val="00F078E0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s://www.lde.ruhr-uni-bochum.de/vrplc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394</Words>
  <Characters>2364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2023-03-01T23:13:00Z</dcterms:created>
  <dcterms:modified xsi:type="dcterms:W3CDTF">2023-03-01T23:13:00Z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