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AF4FEF" w14:textId="77777777" w:rsidR="00126CA9" w:rsidRPr="00126CA9" w:rsidRDefault="00126CA9" w:rsidP="00126CA9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126CA9">
        <w:rPr>
          <w:rFonts w:ascii="Arial" w:hAnsi="Arial" w:cs="Arial"/>
          <w:b/>
          <w:bCs/>
          <w:sz w:val="24"/>
          <w:szCs w:val="24"/>
        </w:rPr>
        <w:t>Zrównoważona gospodarka leśna</w:t>
      </w:r>
    </w:p>
    <w:p w14:paraId="5A9A48E8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</w:p>
    <w:p w14:paraId="6BEBD840" w14:textId="77777777" w:rsidR="00126CA9" w:rsidRPr="00126CA9" w:rsidRDefault="00126CA9" w:rsidP="00126CA9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126CA9">
        <w:rPr>
          <w:rFonts w:ascii="Arial" w:hAnsi="Arial" w:cs="Arial"/>
          <w:b/>
          <w:bCs/>
          <w:sz w:val="24"/>
          <w:szCs w:val="24"/>
        </w:rPr>
        <w:t>Dążenie do wprowadzenia i utrzymania zielonej gospodarki wiąże się z szeregiem wyrzeczeń, zakazów i nakazów w różnych dziedzinach życia społecznego. Stosowanie dobrych praktyk tylko w wybranych sektorach nie przyniesie pożądanych efektów, dlatego istotne jest działanie kompleksowe i globalne – wszędzie i we wszystkich obszarach, które wymagają zmian.</w:t>
      </w:r>
    </w:p>
    <w:p w14:paraId="51D405A3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</w:p>
    <w:p w14:paraId="4DE917C1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  <w:r w:rsidRPr="00126CA9">
        <w:rPr>
          <w:rFonts w:ascii="Arial" w:hAnsi="Arial" w:cs="Arial"/>
          <w:sz w:val="24"/>
          <w:szCs w:val="24"/>
        </w:rPr>
        <w:t xml:space="preserve">Jednym z takich obszarów jest gospodarka leśna – sektor niedoceniany, a niezwykle istotny zarówno dla środowiska jak i społeczeństwa. Lasy stanowią ok 31% całkowitej powierzchni gruntów, jednak stopień ten z roku na rok jest pomniejszany przez nieprawidłowe praktyki względem lasów, nadmierne wycinki w stosunku do zbyt powolnego zalesiania terenów. Kluczem zatem jest prowadzenie </w:t>
      </w:r>
      <w:r w:rsidRPr="00126CA9">
        <w:rPr>
          <w:rFonts w:ascii="Arial" w:hAnsi="Arial" w:cs="Arial"/>
          <w:b/>
          <w:bCs/>
          <w:sz w:val="24"/>
          <w:szCs w:val="24"/>
        </w:rPr>
        <w:t>zrównoważonej gospodarki leśnej</w:t>
      </w:r>
      <w:r w:rsidRPr="00126CA9">
        <w:rPr>
          <w:rFonts w:ascii="Arial" w:hAnsi="Arial" w:cs="Arial"/>
          <w:sz w:val="24"/>
          <w:szCs w:val="24"/>
        </w:rPr>
        <w:t>, dzięki której każdy będzie mógł czerpać odpowiednie profity z lasów.</w:t>
      </w:r>
    </w:p>
    <w:p w14:paraId="02412347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</w:p>
    <w:p w14:paraId="17F31E4E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  <w:r w:rsidRPr="00126CA9">
        <w:rPr>
          <w:rFonts w:ascii="Arial" w:hAnsi="Arial" w:cs="Arial"/>
          <w:sz w:val="24"/>
          <w:szCs w:val="24"/>
        </w:rPr>
        <w:t>Istotną kwestią w przypadku sektora leśnego jest realizowanie właściwej i korzystnej dla gospodarki leśnej polityki. Wdrożenie dobrych praktyk zatem w pierwszej kolejności leży po stronie władz państwa. Przede wszystkim gospodarka leśna powinna funkcjonować według ściśle określonych zasad wprowadzonych drogą prawną.  Zasady te i regulacje muszą wprost określać prawa człowieka względem obszarów leśnych, a także sposób, w jaki powinno się zarządzać lasami prywatnymi, co jest zabronione, co wskazane, a co konieczne.</w:t>
      </w:r>
    </w:p>
    <w:p w14:paraId="64DE6310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</w:p>
    <w:p w14:paraId="428B4DA8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  <w:r w:rsidRPr="00126CA9">
        <w:rPr>
          <w:rFonts w:ascii="Arial" w:hAnsi="Arial" w:cs="Arial"/>
          <w:sz w:val="24"/>
          <w:szCs w:val="24"/>
        </w:rPr>
        <w:t>Podobnie jak w przypadku każdego innego sektora ważnym elementem wdrażania dobrych zmian jest kampania informacyjna – promowanie inicjatyw poprawiających zalesienie, a także uświadamianie społeczeństwa, jak ważną rolę odgrywają lasy i jak ich nadmierne, nielegalne wycinki oraz nieodpowiednio prowadzona gospodarka leśna może odbić się na środowisku i życiu społecznym.</w:t>
      </w:r>
    </w:p>
    <w:p w14:paraId="752EEEA2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</w:p>
    <w:p w14:paraId="2485BD6E" w14:textId="77777777" w:rsidR="00126CA9" w:rsidRPr="00126CA9" w:rsidRDefault="00126CA9" w:rsidP="00126CA9">
      <w:pPr>
        <w:spacing w:line="360" w:lineRule="auto"/>
        <w:rPr>
          <w:rFonts w:ascii="Arial" w:hAnsi="Arial" w:cs="Arial"/>
          <w:sz w:val="24"/>
          <w:szCs w:val="24"/>
        </w:rPr>
      </w:pPr>
      <w:r w:rsidRPr="00126CA9">
        <w:rPr>
          <w:rFonts w:ascii="Arial" w:hAnsi="Arial" w:cs="Arial"/>
          <w:sz w:val="24"/>
          <w:szCs w:val="24"/>
        </w:rPr>
        <w:t>Przeciętna osoba nie powiązana z sektorem leśnym także – jak w każdej innej dziedzinie – może mieć wpływ na prawidłowy rozwój tej gospodarki. Najbardziej realne i pozytywne oddziaływanie mają praktyki takie jak: sadzenie drzew, sortowanie śmieci, sprzedaż makulatury, oszczędzanie wody, rezygnacja z zakupu niepotrzebnych rzeczy, a także podstawowe zasady wpajane od najmłodszych lat, jak np. zakaz rozpalania ognisk w lesie, pozostawianie po sobie porządku, zachowanie ciszy, poszanowanie dla natury zastanej w lesie, która powinna zostać w nienaruszonym stanie. Ważny jest również brak obojętność względem złych nawyków u innych osób, zwracanie uwagi, uświadamianie i zachęcanie do wprowadzania dobrych praktyk.</w:t>
      </w:r>
    </w:p>
    <w:p w14:paraId="6EDC0402" w14:textId="2146D3F4" w:rsidR="00BC3A65" w:rsidRPr="00126CA9" w:rsidRDefault="00BC3A65" w:rsidP="00126CA9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126CA9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87C29C" w14:textId="77777777" w:rsidR="00B351DE" w:rsidRDefault="00B351DE" w:rsidP="003C513B">
      <w:pPr>
        <w:spacing w:after="0" w:line="240" w:lineRule="auto"/>
      </w:pPr>
      <w:r>
        <w:separator/>
      </w:r>
    </w:p>
  </w:endnote>
  <w:endnote w:type="continuationSeparator" w:id="0">
    <w:p w14:paraId="30E452AA" w14:textId="77777777" w:rsidR="00B351DE" w:rsidRDefault="00B351D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FDCD2C" w14:textId="77777777" w:rsidR="00B351DE" w:rsidRDefault="00B351DE" w:rsidP="003C513B">
      <w:pPr>
        <w:spacing w:after="0" w:line="240" w:lineRule="auto"/>
      </w:pPr>
      <w:r>
        <w:separator/>
      </w:r>
    </w:p>
  </w:footnote>
  <w:footnote w:type="continuationSeparator" w:id="0">
    <w:p w14:paraId="7455DC49" w14:textId="77777777" w:rsidR="00B351DE" w:rsidRDefault="00B351D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597904674">
    <w:abstractNumId w:val="0"/>
  </w:num>
  <w:num w:numId="2" w16cid:durableId="696547362">
    <w:abstractNumId w:val="4"/>
  </w:num>
  <w:num w:numId="3" w16cid:durableId="1869222873">
    <w:abstractNumId w:val="8"/>
  </w:num>
  <w:num w:numId="4" w16cid:durableId="765223711">
    <w:abstractNumId w:val="5"/>
  </w:num>
  <w:num w:numId="5" w16cid:durableId="1859393560">
    <w:abstractNumId w:val="7"/>
  </w:num>
  <w:num w:numId="6" w16cid:durableId="12462334">
    <w:abstractNumId w:val="2"/>
  </w:num>
  <w:num w:numId="7" w16cid:durableId="1699433921">
    <w:abstractNumId w:val="6"/>
  </w:num>
  <w:num w:numId="8" w16cid:durableId="579145953">
    <w:abstractNumId w:val="3"/>
  </w:num>
  <w:num w:numId="9" w16cid:durableId="8901918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07859"/>
    <w:rsid w:val="00126CA9"/>
    <w:rsid w:val="002C2DDA"/>
    <w:rsid w:val="00380DC2"/>
    <w:rsid w:val="003C513B"/>
    <w:rsid w:val="004071BA"/>
    <w:rsid w:val="0041227E"/>
    <w:rsid w:val="004561EB"/>
    <w:rsid w:val="0052608F"/>
    <w:rsid w:val="00537297"/>
    <w:rsid w:val="005E0AD1"/>
    <w:rsid w:val="00701A65"/>
    <w:rsid w:val="0086458A"/>
    <w:rsid w:val="009647AF"/>
    <w:rsid w:val="00A522DA"/>
    <w:rsid w:val="00B351DE"/>
    <w:rsid w:val="00BC3A65"/>
    <w:rsid w:val="00BE2595"/>
    <w:rsid w:val="00BF196C"/>
    <w:rsid w:val="00D84D69"/>
    <w:rsid w:val="00DB01BF"/>
    <w:rsid w:val="00DD3FE2"/>
    <w:rsid w:val="00E147BD"/>
    <w:rsid w:val="00E163D8"/>
    <w:rsid w:val="00EB054A"/>
    <w:rsid w:val="00EF5A6D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353</Words>
  <Characters>2122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2023-03-01T23:10:00Z</dcterms:created>
  <dcterms:modified xsi:type="dcterms:W3CDTF">2023-03-01T23:11:00Z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