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CA08C8" w14:textId="77777777" w:rsidR="000A27CE" w:rsidRPr="000A27CE" w:rsidRDefault="000A27CE" w:rsidP="000A27CE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0A27CE">
        <w:rPr>
          <w:rFonts w:ascii="Arial" w:hAnsi="Arial" w:cs="Arial"/>
          <w:b/>
          <w:bCs/>
          <w:sz w:val="24"/>
          <w:szCs w:val="24"/>
        </w:rPr>
        <w:t>Zrównoważone rybołówstwo</w:t>
      </w:r>
    </w:p>
    <w:p w14:paraId="4ABFCE0D" w14:textId="77777777" w:rsidR="000A27CE" w:rsidRPr="000A27CE" w:rsidRDefault="000A27CE" w:rsidP="000A27CE">
      <w:pPr>
        <w:spacing w:line="360" w:lineRule="auto"/>
        <w:rPr>
          <w:rFonts w:ascii="Arial" w:hAnsi="Arial" w:cs="Arial"/>
          <w:sz w:val="24"/>
          <w:szCs w:val="24"/>
        </w:rPr>
      </w:pPr>
    </w:p>
    <w:p w14:paraId="3B50AA0E" w14:textId="77777777" w:rsidR="000A27CE" w:rsidRPr="000A27CE" w:rsidRDefault="000A27CE" w:rsidP="000A27CE">
      <w:pPr>
        <w:spacing w:line="360" w:lineRule="auto"/>
        <w:rPr>
          <w:rFonts w:ascii="Arial" w:hAnsi="Arial" w:cs="Arial"/>
          <w:sz w:val="24"/>
          <w:szCs w:val="24"/>
        </w:rPr>
      </w:pPr>
      <w:r w:rsidRPr="000A27CE">
        <w:rPr>
          <w:rFonts w:ascii="Arial" w:hAnsi="Arial" w:cs="Arial"/>
          <w:sz w:val="24"/>
          <w:szCs w:val="24"/>
        </w:rPr>
        <w:t xml:space="preserve">Pojęcie zielonej gospodarki w pierwszej kolejności kojarzy się z czystym powietrzem, czystą wodą, a także segregacją śmieci, recyklingiem czy dbaniem o zielone tereny. Jednak dążenie do powstania i utrzymania stanu zielonej gospodarki musi objąć szereg sektorów, a najważniejszymi z nich biorąc pod uwagę kapitał naturalny są: gospodarka leśna, gospodarka wodna, rolnictwo oraz rybołówstwo. </w:t>
      </w:r>
    </w:p>
    <w:p w14:paraId="2098B30E" w14:textId="77777777" w:rsidR="000A27CE" w:rsidRPr="000A27CE" w:rsidRDefault="000A27CE" w:rsidP="000A27CE">
      <w:pPr>
        <w:spacing w:line="360" w:lineRule="auto"/>
        <w:rPr>
          <w:rFonts w:ascii="Arial" w:hAnsi="Arial" w:cs="Arial"/>
          <w:sz w:val="24"/>
          <w:szCs w:val="24"/>
        </w:rPr>
      </w:pPr>
    </w:p>
    <w:p w14:paraId="1D19DD01" w14:textId="77777777" w:rsidR="000A27CE" w:rsidRPr="000A27CE" w:rsidRDefault="000A27CE" w:rsidP="000A27CE">
      <w:pPr>
        <w:spacing w:line="360" w:lineRule="auto"/>
        <w:rPr>
          <w:rFonts w:ascii="Arial" w:hAnsi="Arial" w:cs="Arial"/>
          <w:sz w:val="24"/>
          <w:szCs w:val="24"/>
        </w:rPr>
      </w:pPr>
      <w:r w:rsidRPr="000A27CE">
        <w:rPr>
          <w:rFonts w:ascii="Arial" w:hAnsi="Arial" w:cs="Arial"/>
          <w:sz w:val="24"/>
          <w:szCs w:val="24"/>
        </w:rPr>
        <w:t>Rybołówstwo to specyficzny sektor o ogromnym znaczeniu ekonomicznym oraz społecznym w wielu krajach. Stanowi integralną część źródeł utrzymania, a w pewnych kręgach jest nieodłącznym elementem kulturowym, wyznacza styl życia w społeczeństwie, które ściśle wiąże swoją pracę oraz życie codzienne właśnie z rybołówstwem.</w:t>
      </w:r>
    </w:p>
    <w:p w14:paraId="04403CB1" w14:textId="77777777" w:rsidR="000A27CE" w:rsidRPr="000A27CE" w:rsidRDefault="000A27CE" w:rsidP="000A27CE">
      <w:pPr>
        <w:spacing w:line="360" w:lineRule="auto"/>
        <w:rPr>
          <w:rFonts w:ascii="Arial" w:hAnsi="Arial" w:cs="Arial"/>
          <w:sz w:val="24"/>
          <w:szCs w:val="24"/>
        </w:rPr>
      </w:pPr>
    </w:p>
    <w:p w14:paraId="2F651729" w14:textId="77777777" w:rsidR="000A27CE" w:rsidRPr="000A27CE" w:rsidRDefault="000A27CE" w:rsidP="000A27CE">
      <w:pPr>
        <w:spacing w:line="360" w:lineRule="auto"/>
        <w:rPr>
          <w:rFonts w:ascii="Arial" w:hAnsi="Arial" w:cs="Arial"/>
          <w:sz w:val="24"/>
          <w:szCs w:val="24"/>
        </w:rPr>
      </w:pPr>
      <w:r w:rsidRPr="000A27CE">
        <w:rPr>
          <w:rFonts w:ascii="Arial" w:hAnsi="Arial" w:cs="Arial"/>
          <w:sz w:val="24"/>
          <w:szCs w:val="24"/>
        </w:rPr>
        <w:t>Podobnie jak w przypadku gospodarki leśnej oraz wodnej w rybołówstwie także zmagamy się ze zmniejszaniem zasobów. Głównym czynnikiem, który prowadzi do wyginięcia pewnych gatunków ryb jest przełowienie, czyli wyławianie większej ilości ryb danego gatunki niż jest się w stanie odrodzić. Łowiska są nadmiernie wykorzystywane, co prowadzi do globalnego problemu. Według Organizacji Narodów Zjednoczonych do spraw Wyżywienia i Rolnictwa aż jedna trzecia światowych zasobów jest przełowionych. Wprowadzenie odpowiednich zasad i regulacji jest zatem kluczowe i niezwykle ważne w dążeniu do zrównoważonego rybołówstwa, a co za tym idzie do zielonej gospodarki.</w:t>
      </w:r>
    </w:p>
    <w:p w14:paraId="543656F6" w14:textId="77777777" w:rsidR="000A27CE" w:rsidRPr="000A27CE" w:rsidRDefault="000A27CE" w:rsidP="000A27CE">
      <w:pPr>
        <w:spacing w:line="360" w:lineRule="auto"/>
        <w:rPr>
          <w:rFonts w:ascii="Arial" w:hAnsi="Arial" w:cs="Arial"/>
          <w:sz w:val="24"/>
          <w:szCs w:val="24"/>
        </w:rPr>
      </w:pPr>
    </w:p>
    <w:p w14:paraId="43B2F7C1" w14:textId="77777777" w:rsidR="000A27CE" w:rsidRPr="000A27CE" w:rsidRDefault="000A27CE" w:rsidP="000A27CE">
      <w:pPr>
        <w:spacing w:line="360" w:lineRule="auto"/>
        <w:rPr>
          <w:rFonts w:ascii="Arial" w:hAnsi="Arial" w:cs="Arial"/>
          <w:sz w:val="24"/>
          <w:szCs w:val="24"/>
        </w:rPr>
      </w:pPr>
      <w:r w:rsidRPr="000A27CE">
        <w:rPr>
          <w:rFonts w:ascii="Arial" w:hAnsi="Arial" w:cs="Arial"/>
          <w:sz w:val="24"/>
          <w:szCs w:val="24"/>
        </w:rPr>
        <w:t>Istotnym elementem wdrażania dobrych praktyk w rybołówstwie są regulacje prawne, które wyznaczają normy dla branży rybackiej, a także określają standardy sprzyjające zielonej gospodarce nie tylko w kwestii połowów, ale także w zakresie ochrony siedlisk morskich.</w:t>
      </w:r>
    </w:p>
    <w:p w14:paraId="43D77F87" w14:textId="77777777" w:rsidR="000A27CE" w:rsidRPr="000A27CE" w:rsidRDefault="000A27CE" w:rsidP="000A27CE">
      <w:pPr>
        <w:spacing w:line="360" w:lineRule="auto"/>
        <w:rPr>
          <w:rFonts w:ascii="Arial" w:hAnsi="Arial" w:cs="Arial"/>
          <w:sz w:val="24"/>
          <w:szCs w:val="24"/>
        </w:rPr>
      </w:pPr>
    </w:p>
    <w:p w14:paraId="3D4444C5" w14:textId="77777777" w:rsidR="000A27CE" w:rsidRPr="000A27CE" w:rsidRDefault="000A27CE" w:rsidP="000A27CE">
      <w:pPr>
        <w:spacing w:line="360" w:lineRule="auto"/>
        <w:rPr>
          <w:rFonts w:ascii="Arial" w:hAnsi="Arial" w:cs="Arial"/>
          <w:sz w:val="24"/>
          <w:szCs w:val="24"/>
        </w:rPr>
      </w:pPr>
      <w:r w:rsidRPr="000A27CE">
        <w:rPr>
          <w:rFonts w:ascii="Arial" w:hAnsi="Arial" w:cs="Arial"/>
          <w:sz w:val="24"/>
          <w:szCs w:val="24"/>
        </w:rPr>
        <w:t>Miejsca połowów powinny być szczegółowo analizowane i prześwietlane przez odpowiednie organy tak, aby wiedza na temat ryb w danym zbiorniku była rzetelna i pozwalała podejmować właściwe decyzje. Zaangażowanie organów państwowych oraz systematyczna kontrola są konieczne w dążeniu do zrównoważonego rybołówstwa.</w:t>
      </w:r>
    </w:p>
    <w:p w14:paraId="7F0F1487" w14:textId="77777777" w:rsidR="000A27CE" w:rsidRPr="000A27CE" w:rsidRDefault="000A27CE" w:rsidP="000A27CE">
      <w:pPr>
        <w:spacing w:line="360" w:lineRule="auto"/>
        <w:rPr>
          <w:rFonts w:ascii="Arial" w:hAnsi="Arial" w:cs="Arial"/>
          <w:sz w:val="24"/>
          <w:szCs w:val="24"/>
        </w:rPr>
      </w:pPr>
      <w:r w:rsidRPr="000A27CE">
        <w:rPr>
          <w:rFonts w:ascii="Arial" w:hAnsi="Arial" w:cs="Arial"/>
          <w:sz w:val="24"/>
          <w:szCs w:val="24"/>
        </w:rPr>
        <w:t xml:space="preserve">Postawa konsumenta jak w każdej dziedzinie również ma ogromne znaczenie, dlatego ważne jest zwracanie uwagi na oznaczenia produktów i wybieranie tych z certyfikatem. </w:t>
      </w:r>
    </w:p>
    <w:p w14:paraId="00936C84" w14:textId="77777777" w:rsidR="000A27CE" w:rsidRPr="000A27CE" w:rsidRDefault="000A27CE" w:rsidP="000A27CE">
      <w:pPr>
        <w:spacing w:line="360" w:lineRule="auto"/>
        <w:rPr>
          <w:rFonts w:ascii="Arial" w:hAnsi="Arial" w:cs="Arial"/>
          <w:sz w:val="24"/>
          <w:szCs w:val="24"/>
        </w:rPr>
      </w:pPr>
    </w:p>
    <w:p w14:paraId="32B6C5F7" w14:textId="77777777" w:rsidR="000A27CE" w:rsidRPr="000A27CE" w:rsidRDefault="000A27CE" w:rsidP="000A27CE">
      <w:pPr>
        <w:spacing w:line="360" w:lineRule="auto"/>
        <w:rPr>
          <w:rFonts w:ascii="Arial" w:hAnsi="Arial" w:cs="Arial"/>
          <w:sz w:val="24"/>
          <w:szCs w:val="24"/>
        </w:rPr>
      </w:pPr>
      <w:r w:rsidRPr="000A27CE">
        <w:rPr>
          <w:rFonts w:ascii="Arial" w:hAnsi="Arial" w:cs="Arial"/>
          <w:sz w:val="24"/>
          <w:szCs w:val="24"/>
        </w:rPr>
        <w:t>Grupą, która może najwięcej zdziałać w kwestii wdrażania dobrych praktyk w sektorze rybołówstwa są przedsiębiorcy oraz pracownicy bezpośrednio zajmujący się łowieniem ryb. Połowy powinny odbywać się przy użyciu nieinwazyjnych metod. Wciąż stosowane techniki jak wybuchy oraz cyjanek są destrukcyjne i szkodliwe zarówno dla środowiska jak i dla konsumentów. Stosując się do regulacji prawnych, wprowadzając innowacyjne, jak najbardziej przyjazne środowisku metody połowów, odpowiednio planując oraz zarządzając całym procesem rybołówstwa w sposób zrównoważony pracownicy sektora rybackiego mogą bezpośrednio przyczynić się do przekształcania gospodarki.</w:t>
      </w:r>
    </w:p>
    <w:p w14:paraId="6EDC0402" w14:textId="2146D3F4" w:rsidR="00BC3A65" w:rsidRPr="000A27CE" w:rsidRDefault="00BC3A65" w:rsidP="000A27CE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0A27CE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D93E04" w14:textId="77777777" w:rsidR="00C97971" w:rsidRDefault="00C97971" w:rsidP="003C513B">
      <w:pPr>
        <w:spacing w:after="0" w:line="240" w:lineRule="auto"/>
      </w:pPr>
      <w:r>
        <w:separator/>
      </w:r>
    </w:p>
  </w:endnote>
  <w:endnote w:type="continuationSeparator" w:id="0">
    <w:p w14:paraId="22EE5234" w14:textId="77777777" w:rsidR="00C97971" w:rsidRDefault="00C97971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D264AF" w14:textId="77777777" w:rsidR="00C97971" w:rsidRDefault="00C97971" w:rsidP="003C513B">
      <w:pPr>
        <w:spacing w:after="0" w:line="240" w:lineRule="auto"/>
      </w:pPr>
      <w:r>
        <w:separator/>
      </w:r>
    </w:p>
  </w:footnote>
  <w:footnote w:type="continuationSeparator" w:id="0">
    <w:p w14:paraId="749053F1" w14:textId="77777777" w:rsidR="00C97971" w:rsidRDefault="00C97971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B6D5A20"/>
    <w:multiLevelType w:val="hybridMultilevel"/>
    <w:tmpl w:val="3BE089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340F4FDF"/>
    <w:multiLevelType w:val="hybridMultilevel"/>
    <w:tmpl w:val="D5D861FE"/>
    <w:lvl w:ilvl="0" w:tplc="D09EDDEA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F41682A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446069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F8A6F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D2D6B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7AACB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81C998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B8BE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F54FD3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42A916E0"/>
    <w:multiLevelType w:val="hybridMultilevel"/>
    <w:tmpl w:val="7026F374"/>
    <w:lvl w:ilvl="0" w:tplc="4C9ED12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DBF4E1E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FD042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22112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CEC17A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2A0313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768433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EE03CB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00C643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7DF43CF0"/>
    <w:multiLevelType w:val="hybridMultilevel"/>
    <w:tmpl w:val="E6C24848"/>
    <w:lvl w:ilvl="0" w:tplc="85B879CC">
      <w:start w:val="8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26AAAE1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7CAFE7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720E79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3B8986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F7412D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AEC611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6A44F2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90ECB7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7904674">
    <w:abstractNumId w:val="0"/>
  </w:num>
  <w:num w:numId="2" w16cid:durableId="696547362">
    <w:abstractNumId w:val="6"/>
  </w:num>
  <w:num w:numId="3" w16cid:durableId="1869222873">
    <w:abstractNumId w:val="10"/>
  </w:num>
  <w:num w:numId="4" w16cid:durableId="765223711">
    <w:abstractNumId w:val="7"/>
  </w:num>
  <w:num w:numId="5" w16cid:durableId="1859393560">
    <w:abstractNumId w:val="9"/>
  </w:num>
  <w:num w:numId="6" w16cid:durableId="12462334">
    <w:abstractNumId w:val="2"/>
  </w:num>
  <w:num w:numId="7" w16cid:durableId="1699433921">
    <w:abstractNumId w:val="8"/>
  </w:num>
  <w:num w:numId="8" w16cid:durableId="579145953">
    <w:abstractNumId w:val="4"/>
  </w:num>
  <w:num w:numId="9" w16cid:durableId="890191826">
    <w:abstractNumId w:val="1"/>
  </w:num>
  <w:num w:numId="10" w16cid:durableId="1330791937">
    <w:abstractNumId w:val="11"/>
  </w:num>
  <w:num w:numId="11" w16cid:durableId="2055889689">
    <w:abstractNumId w:val="3"/>
  </w:num>
  <w:num w:numId="12" w16cid:durableId="127817302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039F2"/>
    <w:rsid w:val="000604B3"/>
    <w:rsid w:val="000813C3"/>
    <w:rsid w:val="000A27CE"/>
    <w:rsid w:val="000F4DCC"/>
    <w:rsid w:val="00107859"/>
    <w:rsid w:val="00126CA9"/>
    <w:rsid w:val="002C2DDA"/>
    <w:rsid w:val="00380DC2"/>
    <w:rsid w:val="003C513B"/>
    <w:rsid w:val="003E4B73"/>
    <w:rsid w:val="004071BA"/>
    <w:rsid w:val="0041227E"/>
    <w:rsid w:val="004561EB"/>
    <w:rsid w:val="0052608F"/>
    <w:rsid w:val="00537297"/>
    <w:rsid w:val="005E0AD1"/>
    <w:rsid w:val="006F0ACA"/>
    <w:rsid w:val="00701A65"/>
    <w:rsid w:val="00750138"/>
    <w:rsid w:val="007C3F63"/>
    <w:rsid w:val="0086458A"/>
    <w:rsid w:val="00906E72"/>
    <w:rsid w:val="009647AF"/>
    <w:rsid w:val="00A522DA"/>
    <w:rsid w:val="00A6169F"/>
    <w:rsid w:val="00BC3A65"/>
    <w:rsid w:val="00BE2595"/>
    <w:rsid w:val="00BF196C"/>
    <w:rsid w:val="00C97971"/>
    <w:rsid w:val="00D84D69"/>
    <w:rsid w:val="00DB01BF"/>
    <w:rsid w:val="00DD3FE2"/>
    <w:rsid w:val="00E147BD"/>
    <w:rsid w:val="00E163D8"/>
    <w:rsid w:val="00EB054A"/>
    <w:rsid w:val="00EF5A6D"/>
    <w:rsid w:val="00F73300"/>
    <w:rsid w:val="00F8280A"/>
    <w:rsid w:val="00FA277C"/>
    <w:rsid w:val="00FB5EF6"/>
    <w:rsid w:val="00FC36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398</Words>
  <Characters>2394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3</cp:revision>
  <dcterms:created xsi:type="dcterms:W3CDTF">2023-03-01T23:12:00Z</dcterms:created>
  <dcterms:modified xsi:type="dcterms:W3CDTF">2023-03-01T23:12:00Z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