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CDA247" w14:textId="77777777" w:rsidR="00490135" w:rsidRPr="008719A0" w:rsidRDefault="00490135" w:rsidP="008719A0">
      <w:pPr>
        <w:spacing w:line="360" w:lineRule="auto"/>
        <w:jc w:val="center"/>
        <w:rPr>
          <w:rFonts w:ascii="Arial" w:hAnsi="Arial" w:cs="Arial"/>
          <w:sz w:val="24"/>
          <w:szCs w:val="24"/>
        </w:rPr>
      </w:pPr>
      <w:r w:rsidRPr="008719A0">
        <w:rPr>
          <w:rFonts w:ascii="Arial" w:hAnsi="Arial" w:cs="Arial"/>
          <w:b/>
          <w:bCs/>
          <w:sz w:val="24"/>
          <w:szCs w:val="24"/>
        </w:rPr>
        <w:t xml:space="preserve">Systemy magazynowania energii - Baterie </w:t>
      </w:r>
      <w:proofErr w:type="spellStart"/>
      <w:r w:rsidRPr="008719A0">
        <w:rPr>
          <w:rFonts w:ascii="Arial" w:hAnsi="Arial" w:cs="Arial"/>
          <w:b/>
          <w:bCs/>
          <w:sz w:val="24"/>
          <w:szCs w:val="24"/>
        </w:rPr>
        <w:t>litowo</w:t>
      </w:r>
      <w:proofErr w:type="spellEnd"/>
      <w:r w:rsidRPr="008719A0">
        <w:rPr>
          <w:rFonts w:ascii="Arial" w:hAnsi="Arial" w:cs="Arial"/>
          <w:b/>
          <w:bCs/>
          <w:sz w:val="24"/>
          <w:szCs w:val="24"/>
        </w:rPr>
        <w:t>-jonowe</w:t>
      </w:r>
      <w:r w:rsidRPr="008719A0">
        <w:rPr>
          <w:rFonts w:ascii="Arial" w:hAnsi="Arial" w:cs="Arial"/>
          <w:b/>
          <w:bCs/>
          <w:sz w:val="24"/>
          <w:szCs w:val="24"/>
        </w:rPr>
        <w:br/>
      </w:r>
    </w:p>
    <w:p w14:paraId="38D74E57" w14:textId="77777777" w:rsidR="00490135" w:rsidRPr="008719A0" w:rsidRDefault="00490135" w:rsidP="008719A0">
      <w:pPr>
        <w:spacing w:line="360" w:lineRule="auto"/>
        <w:rPr>
          <w:rFonts w:ascii="Arial" w:hAnsi="Arial" w:cs="Arial"/>
          <w:sz w:val="24"/>
          <w:szCs w:val="24"/>
        </w:rPr>
      </w:pPr>
      <w:r w:rsidRPr="008719A0">
        <w:rPr>
          <w:rFonts w:ascii="Arial" w:hAnsi="Arial" w:cs="Arial"/>
          <w:sz w:val="24"/>
          <w:szCs w:val="24"/>
        </w:rPr>
        <w:t>Systemy magazynowania energii pozwalają na przechowywanie energii elektrycznej, która jest wytwarzana z różnych źródeł, takich jak panele słoneczne, wiatraki czy elektrownie. Jest to ważne, ponieważ pozwala to na dostępność energii elektrycznej w momencie, gdy jest ona potrzebna, a nie tylko w momencie jej wytwarzania. Istnieją różne rodzaje systemów magazynowania energii, takie jak akumulatory, magazyny energii chemicznej, magazyny cieplne i mechaniczne.</w:t>
      </w:r>
    </w:p>
    <w:p w14:paraId="36E54390" w14:textId="77777777" w:rsidR="00490135" w:rsidRPr="008719A0" w:rsidRDefault="00490135" w:rsidP="008719A0">
      <w:pPr>
        <w:spacing w:line="360" w:lineRule="auto"/>
        <w:rPr>
          <w:rFonts w:ascii="Arial" w:hAnsi="Arial" w:cs="Arial"/>
          <w:sz w:val="24"/>
          <w:szCs w:val="24"/>
        </w:rPr>
      </w:pPr>
      <w:r w:rsidRPr="008719A0">
        <w:rPr>
          <w:rFonts w:ascii="Arial" w:hAnsi="Arial" w:cs="Arial"/>
          <w:sz w:val="24"/>
          <w:szCs w:val="24"/>
        </w:rPr>
        <w:t xml:space="preserve">Systemy magazynowania energii odgrywają kluczową rolę w procesie przechodzenia na odnawialne źródła energii. Jedną z najszerzej stosowanych i najbardziej wydajnych form magazynowania energii są akumulatory </w:t>
      </w:r>
      <w:proofErr w:type="spellStart"/>
      <w:r w:rsidRPr="008719A0">
        <w:rPr>
          <w:rFonts w:ascii="Arial" w:hAnsi="Arial" w:cs="Arial"/>
          <w:sz w:val="24"/>
          <w:szCs w:val="24"/>
        </w:rPr>
        <w:t>litowo</w:t>
      </w:r>
      <w:proofErr w:type="spellEnd"/>
      <w:r w:rsidRPr="008719A0">
        <w:rPr>
          <w:rFonts w:ascii="Arial" w:hAnsi="Arial" w:cs="Arial"/>
          <w:sz w:val="24"/>
          <w:szCs w:val="24"/>
        </w:rPr>
        <w:t>-jonowe.</w:t>
      </w:r>
    </w:p>
    <w:p w14:paraId="145DAAA1" w14:textId="77777777" w:rsidR="00490135" w:rsidRPr="008719A0" w:rsidRDefault="00490135" w:rsidP="008719A0">
      <w:pPr>
        <w:spacing w:line="360" w:lineRule="auto"/>
        <w:rPr>
          <w:rFonts w:ascii="Arial" w:hAnsi="Arial" w:cs="Arial"/>
          <w:sz w:val="24"/>
          <w:szCs w:val="24"/>
        </w:rPr>
      </w:pPr>
      <w:r w:rsidRPr="008719A0">
        <w:rPr>
          <w:rFonts w:ascii="Arial" w:hAnsi="Arial" w:cs="Arial"/>
          <w:sz w:val="24"/>
          <w:szCs w:val="24"/>
        </w:rPr>
        <w:t xml:space="preserve">Baterie </w:t>
      </w:r>
      <w:proofErr w:type="spellStart"/>
      <w:r w:rsidRPr="008719A0">
        <w:rPr>
          <w:rFonts w:ascii="Arial" w:hAnsi="Arial" w:cs="Arial"/>
          <w:sz w:val="24"/>
          <w:szCs w:val="24"/>
        </w:rPr>
        <w:t>litowo</w:t>
      </w:r>
      <w:proofErr w:type="spellEnd"/>
      <w:r w:rsidRPr="008719A0">
        <w:rPr>
          <w:rFonts w:ascii="Arial" w:hAnsi="Arial" w:cs="Arial"/>
          <w:sz w:val="24"/>
          <w:szCs w:val="24"/>
        </w:rPr>
        <w:t>-jonowe są to akumulatory, które wykorzystują jony litu jako podstawowy nośnik ładunku. Są one szeroko stosowane w przenośnych urządzeniach elektronicznych, pojazdach elektrycznych oraz systemach magazynowania energii. Akumulatory mają wysoką gęstość energii, co oznacza, że mogą przechowywać dużą ilość energii na małej przestrzeni. Mają również niski współczynnik samorozładowania, co oznacza, że mogą utrzymać swój ładunek przez długi czas.</w:t>
      </w:r>
    </w:p>
    <w:p w14:paraId="6867A89E" w14:textId="77777777" w:rsidR="00490135" w:rsidRPr="008719A0" w:rsidRDefault="00490135" w:rsidP="008719A0">
      <w:pPr>
        <w:spacing w:line="360" w:lineRule="auto"/>
        <w:rPr>
          <w:rFonts w:ascii="Arial" w:hAnsi="Arial" w:cs="Arial"/>
          <w:sz w:val="24"/>
          <w:szCs w:val="24"/>
        </w:rPr>
      </w:pPr>
      <w:r w:rsidRPr="008719A0">
        <w:rPr>
          <w:rFonts w:ascii="Arial" w:hAnsi="Arial" w:cs="Arial"/>
          <w:sz w:val="24"/>
          <w:szCs w:val="24"/>
        </w:rPr>
        <w:t xml:space="preserve">Jedną z głównych zalet akumulatorów </w:t>
      </w:r>
      <w:proofErr w:type="spellStart"/>
      <w:r w:rsidRPr="008719A0">
        <w:rPr>
          <w:rFonts w:ascii="Arial" w:hAnsi="Arial" w:cs="Arial"/>
          <w:sz w:val="24"/>
          <w:szCs w:val="24"/>
        </w:rPr>
        <w:t>litowo</w:t>
      </w:r>
      <w:proofErr w:type="spellEnd"/>
      <w:r w:rsidRPr="008719A0">
        <w:rPr>
          <w:rFonts w:ascii="Arial" w:hAnsi="Arial" w:cs="Arial"/>
          <w:sz w:val="24"/>
          <w:szCs w:val="24"/>
        </w:rPr>
        <w:t xml:space="preserve">-jonowych jest ich zdolność do zapewnienia magazynowania energii przy stosunkowo niskich kosztach. Koszt akumulatorów </w:t>
      </w:r>
      <w:proofErr w:type="spellStart"/>
      <w:r w:rsidRPr="008719A0">
        <w:rPr>
          <w:rFonts w:ascii="Arial" w:hAnsi="Arial" w:cs="Arial"/>
          <w:sz w:val="24"/>
          <w:szCs w:val="24"/>
        </w:rPr>
        <w:t>litowo</w:t>
      </w:r>
      <w:proofErr w:type="spellEnd"/>
      <w:r w:rsidRPr="008719A0">
        <w:rPr>
          <w:rFonts w:ascii="Arial" w:hAnsi="Arial" w:cs="Arial"/>
          <w:sz w:val="24"/>
          <w:szCs w:val="24"/>
        </w:rPr>
        <w:t>-jonowych w ostatnich latach spada, dzięki czemu są one bardziej przystępne dla szerokiej gamy zastosowań. Dodatkowo, akumulatory mają długą żywotność, co oznacza, że mogą być używane przez kilka lat, zanim trzeba będzie je wymienić.</w:t>
      </w:r>
    </w:p>
    <w:p w14:paraId="6BBCB633" w14:textId="77777777" w:rsidR="00490135" w:rsidRPr="008719A0" w:rsidRDefault="00490135" w:rsidP="008719A0">
      <w:pPr>
        <w:spacing w:line="360" w:lineRule="auto"/>
        <w:rPr>
          <w:rFonts w:ascii="Arial" w:hAnsi="Arial" w:cs="Arial"/>
          <w:sz w:val="24"/>
          <w:szCs w:val="24"/>
        </w:rPr>
      </w:pPr>
      <w:r w:rsidRPr="008719A0">
        <w:rPr>
          <w:rFonts w:ascii="Arial" w:hAnsi="Arial" w:cs="Arial"/>
          <w:sz w:val="24"/>
          <w:szCs w:val="24"/>
        </w:rPr>
        <w:t xml:space="preserve">Kolejną zaletą akumulatorów </w:t>
      </w:r>
      <w:proofErr w:type="spellStart"/>
      <w:r w:rsidRPr="008719A0">
        <w:rPr>
          <w:rFonts w:ascii="Arial" w:hAnsi="Arial" w:cs="Arial"/>
          <w:sz w:val="24"/>
          <w:szCs w:val="24"/>
        </w:rPr>
        <w:t>litowo</w:t>
      </w:r>
      <w:proofErr w:type="spellEnd"/>
      <w:r w:rsidRPr="008719A0">
        <w:rPr>
          <w:rFonts w:ascii="Arial" w:hAnsi="Arial" w:cs="Arial"/>
          <w:sz w:val="24"/>
          <w:szCs w:val="24"/>
        </w:rPr>
        <w:t xml:space="preserve">-jonowych jest ich zdolność do szybkiego reagowania na zmiany zapotrzebowania na energię. Baterie mogą być ładowane i rozładowywane w ciągu kilku minut, co czyni je idealnym rozwiązaniem do równoważenia podaży i popytu na energię. Dodatkowo, akumulatory </w:t>
      </w:r>
      <w:proofErr w:type="spellStart"/>
      <w:r w:rsidRPr="008719A0">
        <w:rPr>
          <w:rFonts w:ascii="Arial" w:hAnsi="Arial" w:cs="Arial"/>
          <w:sz w:val="24"/>
          <w:szCs w:val="24"/>
        </w:rPr>
        <w:t>litowo</w:t>
      </w:r>
      <w:proofErr w:type="spellEnd"/>
      <w:r w:rsidRPr="008719A0">
        <w:rPr>
          <w:rFonts w:ascii="Arial" w:hAnsi="Arial" w:cs="Arial"/>
          <w:sz w:val="24"/>
          <w:szCs w:val="24"/>
        </w:rPr>
        <w:t>-jonowe mogą zapewnić stabilizację sieci, co jest kluczowe dla integracji zmiennych odnawialnych źródeł energii z siecią.</w:t>
      </w:r>
    </w:p>
    <w:p w14:paraId="41A6A595" w14:textId="77777777" w:rsidR="00490135" w:rsidRPr="008719A0" w:rsidRDefault="00490135" w:rsidP="008719A0">
      <w:pPr>
        <w:spacing w:line="360" w:lineRule="auto"/>
        <w:rPr>
          <w:rFonts w:ascii="Arial" w:hAnsi="Arial" w:cs="Arial"/>
          <w:sz w:val="24"/>
          <w:szCs w:val="24"/>
        </w:rPr>
      </w:pPr>
      <w:r w:rsidRPr="008719A0">
        <w:rPr>
          <w:rFonts w:ascii="Arial" w:hAnsi="Arial" w:cs="Arial"/>
          <w:sz w:val="24"/>
          <w:szCs w:val="24"/>
        </w:rPr>
        <w:lastRenderedPageBreak/>
        <w:t xml:space="preserve">Pomimo wielu korzyści, istnieją również pewne wyzwania związane z bateriami </w:t>
      </w:r>
      <w:proofErr w:type="spellStart"/>
      <w:r w:rsidRPr="008719A0">
        <w:rPr>
          <w:rFonts w:ascii="Arial" w:hAnsi="Arial" w:cs="Arial"/>
          <w:sz w:val="24"/>
          <w:szCs w:val="24"/>
        </w:rPr>
        <w:t>litowo</w:t>
      </w:r>
      <w:proofErr w:type="spellEnd"/>
      <w:r w:rsidRPr="008719A0">
        <w:rPr>
          <w:rFonts w:ascii="Arial" w:hAnsi="Arial" w:cs="Arial"/>
          <w:sz w:val="24"/>
          <w:szCs w:val="24"/>
        </w:rPr>
        <w:t>-jonowymi. Jednym z głównych wyzwań jest możliwość ucieczki termicznej, która może wystąpić w przypadku uszkodzenia lub przeładowania akumulatorów. Dodatkowo, na baterie mogą mieć wpływ ekstremalne temperatury, co może zmniejszyć ich wydajność i żywotność.</w:t>
      </w:r>
    </w:p>
    <w:p w14:paraId="312B2410" w14:textId="77777777" w:rsidR="00490135" w:rsidRPr="008719A0" w:rsidRDefault="00490135" w:rsidP="008719A0">
      <w:pPr>
        <w:spacing w:line="360" w:lineRule="auto"/>
        <w:rPr>
          <w:rFonts w:ascii="Arial" w:hAnsi="Arial" w:cs="Arial"/>
          <w:sz w:val="24"/>
          <w:szCs w:val="24"/>
        </w:rPr>
      </w:pPr>
      <w:r w:rsidRPr="008719A0">
        <w:rPr>
          <w:rFonts w:ascii="Arial" w:hAnsi="Arial" w:cs="Arial"/>
          <w:sz w:val="24"/>
          <w:szCs w:val="24"/>
        </w:rPr>
        <w:t xml:space="preserve">Ogólnie rzecz biorąc, akumulatory </w:t>
      </w:r>
      <w:proofErr w:type="spellStart"/>
      <w:r w:rsidRPr="008719A0">
        <w:rPr>
          <w:rFonts w:ascii="Arial" w:hAnsi="Arial" w:cs="Arial"/>
          <w:sz w:val="24"/>
          <w:szCs w:val="24"/>
        </w:rPr>
        <w:t>litowo</w:t>
      </w:r>
      <w:proofErr w:type="spellEnd"/>
      <w:r w:rsidRPr="008719A0">
        <w:rPr>
          <w:rFonts w:ascii="Arial" w:hAnsi="Arial" w:cs="Arial"/>
          <w:sz w:val="24"/>
          <w:szCs w:val="24"/>
        </w:rPr>
        <w:t>-jonowe są wysoce wydajną i niezawodną formą magazynowania energii, która może odegrać kluczową rolę w przejściu na odnawialne źródła energii. Ich zdolność do magazynowania energii po stosunkowo niskich kosztach, szybkiego reagowania na zmiany zapotrzebowania na energię oraz zapewnienia stabilizacji sieci sprawiają, że są one idealnym rozwiązaniem do równoważenia podaży i popytu na energię.</w:t>
      </w:r>
    </w:p>
    <w:p w14:paraId="6EDC0402" w14:textId="39E22A9B" w:rsidR="00BC3A65" w:rsidRPr="008719A0" w:rsidRDefault="00BC3A65" w:rsidP="008719A0">
      <w:pPr>
        <w:spacing w:line="360" w:lineRule="auto"/>
        <w:rPr>
          <w:rFonts w:ascii="Arial" w:hAnsi="Arial" w:cs="Arial"/>
          <w:sz w:val="24"/>
          <w:szCs w:val="24"/>
        </w:rPr>
      </w:pPr>
    </w:p>
    <w:sectPr w:rsidR="00BC3A65" w:rsidRPr="008719A0" w:rsidSect="004561EB">
      <w:headerReference w:type="default" r:id="rId9"/>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8B5807" w14:textId="77777777" w:rsidR="008B2BDF" w:rsidRDefault="008B2BDF" w:rsidP="003C513B">
      <w:pPr>
        <w:spacing w:after="0" w:line="240" w:lineRule="auto"/>
      </w:pPr>
      <w:r>
        <w:separator/>
      </w:r>
    </w:p>
  </w:endnote>
  <w:endnote w:type="continuationSeparator" w:id="0">
    <w:p w14:paraId="58629B34" w14:textId="77777777" w:rsidR="008B2BDF" w:rsidRDefault="008B2BDF"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9F3A9D" w14:textId="77777777" w:rsidR="008B2BDF" w:rsidRDefault="008B2BDF" w:rsidP="003C513B">
      <w:pPr>
        <w:spacing w:after="0" w:line="240" w:lineRule="auto"/>
      </w:pPr>
      <w:r>
        <w:separator/>
      </w:r>
    </w:p>
  </w:footnote>
  <w:footnote w:type="continuationSeparator" w:id="0">
    <w:p w14:paraId="6E5F0E56" w14:textId="77777777" w:rsidR="008B2BDF" w:rsidRDefault="008B2BDF"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E2249"/>
    <w:multiLevelType w:val="multilevel"/>
    <w:tmpl w:val="E63AEC3C"/>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1" w15:restartNumberingAfterBreak="0">
    <w:nsid w:val="194C32F8"/>
    <w:multiLevelType w:val="multilevel"/>
    <w:tmpl w:val="1BBAF8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A3E3F05"/>
    <w:multiLevelType w:val="multilevel"/>
    <w:tmpl w:val="DCC02B7A"/>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3" w15:restartNumberingAfterBreak="0">
    <w:nsid w:val="35F12FA0"/>
    <w:multiLevelType w:val="multilevel"/>
    <w:tmpl w:val="AE92982C"/>
    <w:lvl w:ilvl="0">
      <w:start w:val="1"/>
      <w:numFmt w:val="bullet"/>
      <w:lvlText w:val="⮚"/>
      <w:lvlJc w:val="left"/>
      <w:pPr>
        <w:ind w:left="1417" w:hanging="360"/>
      </w:pPr>
      <w:rPr>
        <w:rFonts w:ascii="Noto Sans Symbols" w:eastAsia="Noto Sans Symbols" w:hAnsi="Noto Sans Symbols" w:cs="Noto Sans Symbols"/>
      </w:rPr>
    </w:lvl>
    <w:lvl w:ilvl="1">
      <w:start w:val="1"/>
      <w:numFmt w:val="bullet"/>
      <w:lvlText w:val="o"/>
      <w:lvlJc w:val="left"/>
      <w:pPr>
        <w:ind w:left="2137" w:hanging="360"/>
      </w:pPr>
      <w:rPr>
        <w:rFonts w:ascii="Courier New" w:eastAsia="Courier New" w:hAnsi="Courier New" w:cs="Courier New"/>
      </w:rPr>
    </w:lvl>
    <w:lvl w:ilvl="2">
      <w:start w:val="1"/>
      <w:numFmt w:val="bullet"/>
      <w:lvlText w:val="▪"/>
      <w:lvlJc w:val="left"/>
      <w:pPr>
        <w:ind w:left="2857" w:hanging="360"/>
      </w:pPr>
      <w:rPr>
        <w:rFonts w:ascii="Noto Sans Symbols" w:eastAsia="Noto Sans Symbols" w:hAnsi="Noto Sans Symbols" w:cs="Noto Sans Symbols"/>
      </w:rPr>
    </w:lvl>
    <w:lvl w:ilvl="3">
      <w:start w:val="1"/>
      <w:numFmt w:val="bullet"/>
      <w:lvlText w:val="●"/>
      <w:lvlJc w:val="left"/>
      <w:pPr>
        <w:ind w:left="3577" w:hanging="360"/>
      </w:pPr>
      <w:rPr>
        <w:rFonts w:ascii="Noto Sans Symbols" w:eastAsia="Noto Sans Symbols" w:hAnsi="Noto Sans Symbols" w:cs="Noto Sans Symbols"/>
      </w:rPr>
    </w:lvl>
    <w:lvl w:ilvl="4">
      <w:start w:val="1"/>
      <w:numFmt w:val="bullet"/>
      <w:lvlText w:val="o"/>
      <w:lvlJc w:val="left"/>
      <w:pPr>
        <w:ind w:left="4297" w:hanging="360"/>
      </w:pPr>
      <w:rPr>
        <w:rFonts w:ascii="Courier New" w:eastAsia="Courier New" w:hAnsi="Courier New" w:cs="Courier New"/>
      </w:rPr>
    </w:lvl>
    <w:lvl w:ilvl="5">
      <w:start w:val="1"/>
      <w:numFmt w:val="bullet"/>
      <w:lvlText w:val="▪"/>
      <w:lvlJc w:val="left"/>
      <w:pPr>
        <w:ind w:left="5017" w:hanging="360"/>
      </w:pPr>
      <w:rPr>
        <w:rFonts w:ascii="Noto Sans Symbols" w:eastAsia="Noto Sans Symbols" w:hAnsi="Noto Sans Symbols" w:cs="Noto Sans Symbols"/>
      </w:rPr>
    </w:lvl>
    <w:lvl w:ilvl="6">
      <w:start w:val="1"/>
      <w:numFmt w:val="bullet"/>
      <w:lvlText w:val="●"/>
      <w:lvlJc w:val="left"/>
      <w:pPr>
        <w:ind w:left="5737" w:hanging="360"/>
      </w:pPr>
      <w:rPr>
        <w:rFonts w:ascii="Noto Sans Symbols" w:eastAsia="Noto Sans Symbols" w:hAnsi="Noto Sans Symbols" w:cs="Noto Sans Symbols"/>
      </w:rPr>
    </w:lvl>
    <w:lvl w:ilvl="7">
      <w:start w:val="1"/>
      <w:numFmt w:val="bullet"/>
      <w:lvlText w:val="o"/>
      <w:lvlJc w:val="left"/>
      <w:pPr>
        <w:ind w:left="6457" w:hanging="360"/>
      </w:pPr>
      <w:rPr>
        <w:rFonts w:ascii="Courier New" w:eastAsia="Courier New" w:hAnsi="Courier New" w:cs="Courier New"/>
      </w:rPr>
    </w:lvl>
    <w:lvl w:ilvl="8">
      <w:start w:val="1"/>
      <w:numFmt w:val="bullet"/>
      <w:lvlText w:val="▪"/>
      <w:lvlJc w:val="left"/>
      <w:pPr>
        <w:ind w:left="7177" w:hanging="360"/>
      </w:pPr>
      <w:rPr>
        <w:rFonts w:ascii="Noto Sans Symbols" w:eastAsia="Noto Sans Symbols" w:hAnsi="Noto Sans Symbols" w:cs="Noto Sans Symbols"/>
      </w:rPr>
    </w:lvl>
  </w:abstractNum>
  <w:abstractNum w:abstractNumId="4" w15:restartNumberingAfterBreak="0">
    <w:nsid w:val="42C54C50"/>
    <w:multiLevelType w:val="hybridMultilevel"/>
    <w:tmpl w:val="D48CB6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49F6219B"/>
    <w:multiLevelType w:val="multilevel"/>
    <w:tmpl w:val="FC2E089A"/>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6" w15:restartNumberingAfterBreak="0">
    <w:nsid w:val="673369D2"/>
    <w:multiLevelType w:val="hybridMultilevel"/>
    <w:tmpl w:val="F0220534"/>
    <w:lvl w:ilvl="0" w:tplc="073CC488">
      <w:start w:val="1"/>
      <w:numFmt w:val="decimal"/>
      <w:lvlText w:val="%1."/>
      <w:lvlJc w:val="left"/>
      <w:pPr>
        <w:ind w:left="720" w:hanging="360"/>
      </w:pPr>
      <w:rPr>
        <w:rFonts w:hint="default"/>
      </w:rPr>
    </w:lvl>
    <w:lvl w:ilvl="1" w:tplc="31620694">
      <w:start w:val="1"/>
      <w:numFmt w:val="lowerLetter"/>
      <w:lvlText w:val="%2."/>
      <w:lvlJc w:val="left"/>
      <w:pPr>
        <w:ind w:left="1440" w:hanging="360"/>
      </w:pPr>
    </w:lvl>
    <w:lvl w:ilvl="2" w:tplc="A6023A3C">
      <w:start w:val="1"/>
      <w:numFmt w:val="lowerRoman"/>
      <w:lvlText w:val="%3."/>
      <w:lvlJc w:val="right"/>
      <w:pPr>
        <w:ind w:left="2160" w:hanging="180"/>
      </w:pPr>
    </w:lvl>
    <w:lvl w:ilvl="3" w:tplc="7F7E6366">
      <w:start w:val="1"/>
      <w:numFmt w:val="decimal"/>
      <w:lvlText w:val="%4."/>
      <w:lvlJc w:val="left"/>
      <w:pPr>
        <w:ind w:left="2880" w:hanging="360"/>
      </w:pPr>
    </w:lvl>
    <w:lvl w:ilvl="4" w:tplc="CF6E3128">
      <w:start w:val="1"/>
      <w:numFmt w:val="lowerLetter"/>
      <w:lvlText w:val="%5."/>
      <w:lvlJc w:val="left"/>
      <w:pPr>
        <w:ind w:left="3600" w:hanging="360"/>
      </w:pPr>
    </w:lvl>
    <w:lvl w:ilvl="5" w:tplc="112C437E">
      <w:start w:val="1"/>
      <w:numFmt w:val="lowerRoman"/>
      <w:lvlText w:val="%6."/>
      <w:lvlJc w:val="right"/>
      <w:pPr>
        <w:ind w:left="4320" w:hanging="180"/>
      </w:pPr>
    </w:lvl>
    <w:lvl w:ilvl="6" w:tplc="BA00169A">
      <w:start w:val="1"/>
      <w:numFmt w:val="decimal"/>
      <w:lvlText w:val="%7."/>
      <w:lvlJc w:val="left"/>
      <w:pPr>
        <w:ind w:left="5040" w:hanging="360"/>
      </w:pPr>
    </w:lvl>
    <w:lvl w:ilvl="7" w:tplc="68BA0054">
      <w:start w:val="1"/>
      <w:numFmt w:val="lowerLetter"/>
      <w:lvlText w:val="%8."/>
      <w:lvlJc w:val="left"/>
      <w:pPr>
        <w:ind w:left="5760" w:hanging="360"/>
      </w:pPr>
    </w:lvl>
    <w:lvl w:ilvl="8" w:tplc="F2926A26">
      <w:start w:val="1"/>
      <w:numFmt w:val="lowerRoman"/>
      <w:lvlText w:val="%9."/>
      <w:lvlJc w:val="right"/>
      <w:pPr>
        <w:ind w:left="6480" w:hanging="180"/>
      </w:pPr>
    </w:lvl>
  </w:abstractNum>
  <w:abstractNum w:abstractNumId="7" w15:restartNumberingAfterBreak="0">
    <w:nsid w:val="729F7CA6"/>
    <w:multiLevelType w:val="multilevel"/>
    <w:tmpl w:val="63E8413C"/>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732" w:hanging="360"/>
      </w:pPr>
      <w:rPr>
        <w:rFonts w:ascii="Courier New" w:eastAsia="Courier New" w:hAnsi="Courier New" w:cs="Courier New"/>
      </w:rPr>
    </w:lvl>
    <w:lvl w:ilvl="2">
      <w:start w:val="1"/>
      <w:numFmt w:val="bullet"/>
      <w:lvlText w:val="▪"/>
      <w:lvlJc w:val="left"/>
      <w:pPr>
        <w:ind w:left="1452" w:hanging="360"/>
      </w:pPr>
      <w:rPr>
        <w:rFonts w:ascii="Noto Sans Symbols" w:eastAsia="Noto Sans Symbols" w:hAnsi="Noto Sans Symbols" w:cs="Noto Sans Symbols"/>
      </w:rPr>
    </w:lvl>
    <w:lvl w:ilvl="3">
      <w:start w:val="1"/>
      <w:numFmt w:val="bullet"/>
      <w:lvlText w:val="●"/>
      <w:lvlJc w:val="left"/>
      <w:pPr>
        <w:ind w:left="2172" w:hanging="360"/>
      </w:pPr>
      <w:rPr>
        <w:rFonts w:ascii="Noto Sans Symbols" w:eastAsia="Noto Sans Symbols" w:hAnsi="Noto Sans Symbols" w:cs="Noto Sans Symbols"/>
      </w:rPr>
    </w:lvl>
    <w:lvl w:ilvl="4">
      <w:start w:val="1"/>
      <w:numFmt w:val="bullet"/>
      <w:lvlText w:val="o"/>
      <w:lvlJc w:val="left"/>
      <w:pPr>
        <w:ind w:left="2892" w:hanging="360"/>
      </w:pPr>
      <w:rPr>
        <w:rFonts w:ascii="Courier New" w:eastAsia="Courier New" w:hAnsi="Courier New" w:cs="Courier New"/>
      </w:rPr>
    </w:lvl>
    <w:lvl w:ilvl="5">
      <w:start w:val="1"/>
      <w:numFmt w:val="bullet"/>
      <w:lvlText w:val="▪"/>
      <w:lvlJc w:val="left"/>
      <w:pPr>
        <w:ind w:left="3612" w:hanging="360"/>
      </w:pPr>
      <w:rPr>
        <w:rFonts w:ascii="Noto Sans Symbols" w:eastAsia="Noto Sans Symbols" w:hAnsi="Noto Sans Symbols" w:cs="Noto Sans Symbols"/>
      </w:rPr>
    </w:lvl>
    <w:lvl w:ilvl="6">
      <w:start w:val="1"/>
      <w:numFmt w:val="bullet"/>
      <w:lvlText w:val="●"/>
      <w:lvlJc w:val="left"/>
      <w:pPr>
        <w:ind w:left="4332" w:hanging="360"/>
      </w:pPr>
      <w:rPr>
        <w:rFonts w:ascii="Noto Sans Symbols" w:eastAsia="Noto Sans Symbols" w:hAnsi="Noto Sans Symbols" w:cs="Noto Sans Symbols"/>
      </w:rPr>
    </w:lvl>
    <w:lvl w:ilvl="7">
      <w:start w:val="1"/>
      <w:numFmt w:val="bullet"/>
      <w:lvlText w:val="o"/>
      <w:lvlJc w:val="left"/>
      <w:pPr>
        <w:ind w:left="5052" w:hanging="360"/>
      </w:pPr>
      <w:rPr>
        <w:rFonts w:ascii="Courier New" w:eastAsia="Courier New" w:hAnsi="Courier New" w:cs="Courier New"/>
      </w:rPr>
    </w:lvl>
    <w:lvl w:ilvl="8">
      <w:start w:val="1"/>
      <w:numFmt w:val="bullet"/>
      <w:lvlText w:val="▪"/>
      <w:lvlJc w:val="left"/>
      <w:pPr>
        <w:ind w:left="5772" w:hanging="360"/>
      </w:pPr>
      <w:rPr>
        <w:rFonts w:ascii="Noto Sans Symbols" w:eastAsia="Noto Sans Symbols" w:hAnsi="Noto Sans Symbols" w:cs="Noto Sans Symbols"/>
      </w:rPr>
    </w:lvl>
  </w:abstractNum>
  <w:num w:numId="1" w16cid:durableId="1016225315">
    <w:abstractNumId w:val="6"/>
  </w:num>
  <w:num w:numId="2" w16cid:durableId="226110290">
    <w:abstractNumId w:val="7"/>
  </w:num>
  <w:num w:numId="3" w16cid:durableId="569464612">
    <w:abstractNumId w:val="0"/>
  </w:num>
  <w:num w:numId="4" w16cid:durableId="1233154133">
    <w:abstractNumId w:val="5"/>
  </w:num>
  <w:num w:numId="5" w16cid:durableId="890844404">
    <w:abstractNumId w:val="2"/>
  </w:num>
  <w:num w:numId="6" w16cid:durableId="837816043">
    <w:abstractNumId w:val="1"/>
  </w:num>
  <w:num w:numId="7" w16cid:durableId="1939633897">
    <w:abstractNumId w:val="3"/>
  </w:num>
  <w:num w:numId="8" w16cid:durableId="1038818817">
    <w:abstractNumId w:val="4"/>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16ECE"/>
    <w:rsid w:val="00026DB7"/>
    <w:rsid w:val="000278C2"/>
    <w:rsid w:val="00043121"/>
    <w:rsid w:val="00047D06"/>
    <w:rsid w:val="00057197"/>
    <w:rsid w:val="000604B3"/>
    <w:rsid w:val="000745B0"/>
    <w:rsid w:val="000813C3"/>
    <w:rsid w:val="000817FF"/>
    <w:rsid w:val="00085DA6"/>
    <w:rsid w:val="00090324"/>
    <w:rsid w:val="000A28A2"/>
    <w:rsid w:val="000A7934"/>
    <w:rsid w:val="000D4E35"/>
    <w:rsid w:val="000E2620"/>
    <w:rsid w:val="000F4038"/>
    <w:rsid w:val="000F4DCC"/>
    <w:rsid w:val="00101313"/>
    <w:rsid w:val="00110C56"/>
    <w:rsid w:val="001226DC"/>
    <w:rsid w:val="00133C75"/>
    <w:rsid w:val="00135864"/>
    <w:rsid w:val="001C7283"/>
    <w:rsid w:val="001E0C41"/>
    <w:rsid w:val="001F0B7F"/>
    <w:rsid w:val="00203CBA"/>
    <w:rsid w:val="002B40B0"/>
    <w:rsid w:val="002C23AC"/>
    <w:rsid w:val="002C2DDA"/>
    <w:rsid w:val="002C7986"/>
    <w:rsid w:val="002D2AA0"/>
    <w:rsid w:val="002E219B"/>
    <w:rsid w:val="002E7A96"/>
    <w:rsid w:val="002F033A"/>
    <w:rsid w:val="00335A75"/>
    <w:rsid w:val="003541D2"/>
    <w:rsid w:val="0037743C"/>
    <w:rsid w:val="00380DC2"/>
    <w:rsid w:val="00395D4F"/>
    <w:rsid w:val="003C513B"/>
    <w:rsid w:val="003D77C6"/>
    <w:rsid w:val="004071BA"/>
    <w:rsid w:val="0041227E"/>
    <w:rsid w:val="00413A98"/>
    <w:rsid w:val="00430160"/>
    <w:rsid w:val="004561EB"/>
    <w:rsid w:val="0048015B"/>
    <w:rsid w:val="00490135"/>
    <w:rsid w:val="004D282F"/>
    <w:rsid w:val="004D77C6"/>
    <w:rsid w:val="0052608F"/>
    <w:rsid w:val="00537297"/>
    <w:rsid w:val="00574127"/>
    <w:rsid w:val="005D1F59"/>
    <w:rsid w:val="00634219"/>
    <w:rsid w:val="006435E2"/>
    <w:rsid w:val="0065370D"/>
    <w:rsid w:val="00682EA8"/>
    <w:rsid w:val="006943E5"/>
    <w:rsid w:val="006C5384"/>
    <w:rsid w:val="006E5DD2"/>
    <w:rsid w:val="00701A65"/>
    <w:rsid w:val="0072221C"/>
    <w:rsid w:val="00734BF9"/>
    <w:rsid w:val="00742AF8"/>
    <w:rsid w:val="00755515"/>
    <w:rsid w:val="007919CB"/>
    <w:rsid w:val="007B3034"/>
    <w:rsid w:val="007C6FC4"/>
    <w:rsid w:val="007E1CAB"/>
    <w:rsid w:val="0086458A"/>
    <w:rsid w:val="008719A0"/>
    <w:rsid w:val="008B2BDF"/>
    <w:rsid w:val="008B6821"/>
    <w:rsid w:val="008C4798"/>
    <w:rsid w:val="008D7595"/>
    <w:rsid w:val="008E4DF2"/>
    <w:rsid w:val="008F448A"/>
    <w:rsid w:val="009647AF"/>
    <w:rsid w:val="00966ECE"/>
    <w:rsid w:val="00975F04"/>
    <w:rsid w:val="009933E6"/>
    <w:rsid w:val="009937FD"/>
    <w:rsid w:val="009953D6"/>
    <w:rsid w:val="009B3BD4"/>
    <w:rsid w:val="00A03340"/>
    <w:rsid w:val="00A522DA"/>
    <w:rsid w:val="00A660B8"/>
    <w:rsid w:val="00A73202"/>
    <w:rsid w:val="00A76F41"/>
    <w:rsid w:val="00AD6FD9"/>
    <w:rsid w:val="00B26202"/>
    <w:rsid w:val="00B26438"/>
    <w:rsid w:val="00B45507"/>
    <w:rsid w:val="00B73705"/>
    <w:rsid w:val="00BC3A65"/>
    <w:rsid w:val="00BF196C"/>
    <w:rsid w:val="00C05B1A"/>
    <w:rsid w:val="00C10415"/>
    <w:rsid w:val="00C5543A"/>
    <w:rsid w:val="00CB61A7"/>
    <w:rsid w:val="00CB6FFA"/>
    <w:rsid w:val="00D352DB"/>
    <w:rsid w:val="00D6339D"/>
    <w:rsid w:val="00D656AC"/>
    <w:rsid w:val="00D77A9C"/>
    <w:rsid w:val="00D939FB"/>
    <w:rsid w:val="00DC6D38"/>
    <w:rsid w:val="00DD3E68"/>
    <w:rsid w:val="00DD3FE2"/>
    <w:rsid w:val="00DE2F4D"/>
    <w:rsid w:val="00E01A8E"/>
    <w:rsid w:val="00E01B07"/>
    <w:rsid w:val="00E027B1"/>
    <w:rsid w:val="00E0640C"/>
    <w:rsid w:val="00E147BD"/>
    <w:rsid w:val="00E163D8"/>
    <w:rsid w:val="00E32CCF"/>
    <w:rsid w:val="00E65050"/>
    <w:rsid w:val="00EA6BFB"/>
    <w:rsid w:val="00EA7FC7"/>
    <w:rsid w:val="00EB054A"/>
    <w:rsid w:val="00EC4B73"/>
    <w:rsid w:val="00EF4C88"/>
    <w:rsid w:val="00EF5A6D"/>
    <w:rsid w:val="00F248D1"/>
    <w:rsid w:val="00F4105E"/>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unhideWhenUsed/>
    <w:qFormat/>
    <w:rsid w:val="007555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1226D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aliases w:val="Fiche List Paragraph,Dot pt,F5 List Paragraph,List Paragraph1,No Spacing1,List Paragraph Char Char Char,Indicator Text,Numbered Para 1,Bullet Points,MAIN CONTENT,List Paragraph12,Bullet 1,OBC Bullet,Colorful List - Accent 11,FooterText"/>
    <w:basedOn w:val="Normalny"/>
    <w:link w:val="AkapitzlistZnak"/>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 w:type="character" w:customStyle="1" w:styleId="Nagwek2Znak">
    <w:name w:val="Nagłówek 2 Znak"/>
    <w:basedOn w:val="Domylnaczcionkaakapitu"/>
    <w:link w:val="Nagwek2"/>
    <w:uiPriority w:val="9"/>
    <w:rsid w:val="00755515"/>
    <w:rPr>
      <w:rFonts w:asciiTheme="majorHAnsi" w:eastAsiaTheme="majorEastAsia" w:hAnsiTheme="majorHAnsi" w:cstheme="majorBidi"/>
      <w:color w:val="2E74B5" w:themeColor="accent1" w:themeShade="BF"/>
      <w:sz w:val="26"/>
      <w:szCs w:val="26"/>
    </w:rPr>
  </w:style>
  <w:style w:type="character" w:customStyle="1" w:styleId="AkapitzlistZnak">
    <w:name w:val="Akapit z listą Znak"/>
    <w:aliases w:val="Fiche List Paragraph Znak,Dot pt Znak,F5 List Paragraph Znak,List Paragraph1 Znak,No Spacing1 Znak,List Paragraph Char Char Char Znak,Indicator Text Znak,Numbered Para 1 Znak,Bullet Points Znak,MAIN CONTENT Znak,List Paragraph12 Znak"/>
    <w:basedOn w:val="Domylnaczcionkaakapitu"/>
    <w:link w:val="Akapitzlist"/>
    <w:uiPriority w:val="34"/>
    <w:qFormat/>
    <w:locked/>
    <w:rsid w:val="00734BF9"/>
  </w:style>
  <w:style w:type="character" w:customStyle="1" w:styleId="Nagwek3Znak">
    <w:name w:val="Nagłówek 3 Znak"/>
    <w:basedOn w:val="Domylnaczcionkaakapitu"/>
    <w:link w:val="Nagwek3"/>
    <w:uiPriority w:val="9"/>
    <w:rsid w:val="001226DC"/>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3DCB354-77EC-4845-85D0-0366E2F6CEDE}">
  <ds:schemaRefs>
    <ds:schemaRef ds:uri="http://schemas.microsoft.com/sharepoint/v3/contenttype/forms"/>
  </ds:schemaRefs>
</ds:datastoreItem>
</file>

<file path=customXml/itemProps2.xml><?xml version="1.0" encoding="utf-8"?>
<ds:datastoreItem xmlns:ds="http://schemas.openxmlformats.org/officeDocument/2006/customXml" ds:itemID="{D4DB908A-3586-406A-8749-07700DACB4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397</Words>
  <Characters>2387</Characters>
  <Application>Microsoft Office Word</Application>
  <DocSecurity>0</DocSecurity>
  <Lines>19</Lines>
  <Paragraphs>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2023-03-01T22:26:00Z</dcterms:created>
  <dcterms:modified xsi:type="dcterms:W3CDTF">2023-03-01T22:36:00Z</dcterms:modified>
</cp:coreProperties>
</file>