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7A745B" w14:textId="77777777" w:rsidR="00734BF9" w:rsidRPr="008D2714" w:rsidRDefault="00734BF9" w:rsidP="008D2714">
      <w:pPr>
        <w:shd w:val="clear" w:color="auto" w:fill="FFFFFF"/>
        <w:spacing w:after="120" w:line="360" w:lineRule="auto"/>
        <w:textAlignment w:val="baseline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dr hab. Arkadiusz Michał Kowalski, prof. SGH </w:t>
      </w: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8D2714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8D2714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2022-08-12</w:t>
      </w:r>
    </w:p>
    <w:p w14:paraId="40CE88B2" w14:textId="77777777" w:rsidR="00734BF9" w:rsidRPr="008D2714" w:rsidRDefault="00734BF9" w:rsidP="008D2714">
      <w:pPr>
        <w:shd w:val="clear" w:color="auto" w:fill="FFFFFF"/>
        <w:spacing w:after="120" w:line="360" w:lineRule="auto"/>
        <w:jc w:val="center"/>
        <w:textAlignment w:val="baseline"/>
        <w:rPr>
          <w:rFonts w:ascii="Arial" w:eastAsia="Times New Roman" w:hAnsi="Arial" w:cs="Arial"/>
          <w:b/>
          <w:bCs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b/>
          <w:bCs/>
          <w:color w:val="201F1E"/>
          <w:sz w:val="24"/>
          <w:szCs w:val="24"/>
          <w:lang w:eastAsia="pl-PL"/>
        </w:rPr>
        <w:t>Pakiet „Gotowi na 55” (Fit for 55)</w:t>
      </w:r>
    </w:p>
    <w:p w14:paraId="4E5EF300" w14:textId="77777777" w:rsidR="00734BF9" w:rsidRPr="008D2714" w:rsidRDefault="00734BF9" w:rsidP="008D2714">
      <w:pPr>
        <w:spacing w:after="120"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</w:rPr>
      </w:pPr>
      <w:r w:rsidRPr="008D2714">
        <w:rPr>
          <w:rFonts w:ascii="Arial" w:hAnsi="Arial" w:cs="Arial"/>
          <w:sz w:val="24"/>
          <w:szCs w:val="24"/>
        </w:rPr>
        <w:t xml:space="preserve">W lipcu 2021 roku Komisja Europejska przedstawiła zestaw wniosków ustawodawczych mających na celu dostosowanie regulacji unijnych do celów obranych </w:t>
      </w:r>
      <w:r w:rsidRPr="008D2714">
        <w:rPr>
          <w:rFonts w:ascii="Arial" w:hAnsi="Arial" w:cs="Arial"/>
          <w:sz w:val="24"/>
          <w:szCs w:val="24"/>
        </w:rPr>
        <w:br/>
        <w:t xml:space="preserve">w Europejskim Zielonym Ładzie. Pakiet zatytułowany „Gotowi na 55” („Fit for 55”) składa </w:t>
      </w:r>
      <w:r w:rsidRPr="008D2714">
        <w:rPr>
          <w:rFonts w:ascii="Arial" w:hAnsi="Arial" w:cs="Arial"/>
          <w:color w:val="000000" w:themeColor="text1"/>
          <w:sz w:val="24"/>
          <w:szCs w:val="24"/>
        </w:rPr>
        <w:t xml:space="preserve">się z </w:t>
      </w:r>
      <w:r w:rsidRPr="008D2714">
        <w:rPr>
          <w:rFonts w:ascii="Arial" w:eastAsia="Times New Roman" w:hAnsi="Arial" w:cs="Arial"/>
          <w:color w:val="000000" w:themeColor="text1"/>
          <w:sz w:val="24"/>
          <w:szCs w:val="24"/>
          <w:lang w:eastAsia="pl-PL"/>
        </w:rPr>
        <w:t xml:space="preserve">kilkunastu </w:t>
      </w: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wniosków ustawodawczych, których przyjęcie i wdrożenie ma na celu redukcję do 2030 r. emisji gazów cieplarnianych w państwach Unii Europejskiej o 55% względem roku 1990. Składające się na „Gotowi na </w:t>
      </w:r>
      <w:proofErr w:type="gramStart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55”propozycje</w:t>
      </w:r>
      <w:proofErr w:type="gramEnd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legislacyjne dotyczą rewizji istniejących dyrektyw </w:t>
      </w:r>
      <w:r w:rsidRPr="008D2714">
        <w:rPr>
          <w:rFonts w:ascii="Arial" w:eastAsia="Times New Roman" w:hAnsi="Arial" w:cs="Arial"/>
          <w:sz w:val="24"/>
          <w:szCs w:val="24"/>
          <w:lang w:eastAsia="pl-PL"/>
        </w:rPr>
        <w:t>i rozporządzeń, jak również wprowadzenia nowych mechanizmów</w:t>
      </w:r>
      <w:r w:rsidRPr="008D2714">
        <w:rPr>
          <w:rFonts w:ascii="Arial" w:hAnsi="Arial" w:cs="Arial"/>
          <w:sz w:val="24"/>
          <w:szCs w:val="24"/>
        </w:rPr>
        <w:t xml:space="preserve">. </w:t>
      </w:r>
    </w:p>
    <w:p w14:paraId="2B9D14C7" w14:textId="77777777" w:rsidR="00734BF9" w:rsidRPr="008D2714" w:rsidRDefault="00734BF9" w:rsidP="008D2714">
      <w:pPr>
        <w:spacing w:after="120" w:line="360" w:lineRule="auto"/>
        <w:ind w:firstLine="708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W przypadku pakietu „Gotowi na 55” będziemy mieć do czynienia ze skomplikowanym procesem legislacyjnym.</w:t>
      </w:r>
      <w:r w:rsidRPr="008D2714">
        <w:rPr>
          <w:rFonts w:ascii="Arial" w:hAnsi="Arial" w:cs="Arial"/>
        </w:rPr>
        <w:t xml:space="preserve"> </w:t>
      </w: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Przede wszystkim wymienione w pakiecie pozycje są jedynie projektami, </w:t>
      </w:r>
      <w:proofErr w:type="gramStart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które</w:t>
      </w:r>
      <w:proofErr w:type="gramEnd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aby stały się częścią europejskiego porządku prawnego, muszą zostać przyjęte przez państwa członkowskie zgodnie z obowiązującą procedurą legislacyjną. Najważniejsze obszary objęte pakietem to: </w:t>
      </w:r>
    </w:p>
    <w:p w14:paraId="4432DE99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Propozycja kompleksowej zmiany obowiązującego unijnego systemu handlu uprawnieniami do emisji (ETS), której celem jest ogólna redukcja do 2030 r. emisji w odnośnych sektorach o 61% w porównaniu z 2005 r., dzięki zaostrzeniu obecnych przepisów i rozszerzeniu systemu.</w:t>
      </w:r>
    </w:p>
    <w:p w14:paraId="6E927848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Propozycja zmiany unijnego celu redukcyjnego w 2030 roku z obecnych 29% do 40% (w porównaniu z 2005 r.) w sektorach, które nie są objęte unijnym systemem handlu uprawnieniami do emisji ani rozporządzeniem o użytkowaniu gruntów, zmianie użytkowania gruntów i leśnictwie (LULUCF). Projekt rozporządzenia zwiększa oraz aktualizuje cele krajowe zgodnie z tym nowym założeniem. Przy obliczaniu celów krajowych nadal będzie uwzględniane PKB na mieszkańca z ograniczonymi, ukierunkowanymi korektami, co pozwoli zracjonalizować koszty.</w:t>
      </w:r>
    </w:p>
    <w:p w14:paraId="041D6728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Propozycja zwiększenia wkładu sektora użytkowania gruntów, zmiany użytkowania gruntów i leśnictwa (LULUCF) w realizację celów klimatycznych </w:t>
      </w: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lastRenderedPageBreak/>
        <w:t>UE poprzez dążenie do odwrócenia obecnej tendencji spadkowej w pochłanianiu dwutlenku węgla i zwiększenie naturalnego pochłaniania w całej UE. Zmiana obecnych przepisów zakłada m.in.:</w:t>
      </w:r>
    </w:p>
    <w:p w14:paraId="770B2CE4" w14:textId="77777777" w:rsidR="00734BF9" w:rsidRPr="008D2714" w:rsidRDefault="00734BF9" w:rsidP="008D2714">
      <w:pPr>
        <w:pStyle w:val="Akapitzlist"/>
        <w:numPr>
          <w:ilvl w:val="0"/>
          <w:numId w:val="43"/>
        </w:numPr>
        <w:spacing w:after="120" w:line="360" w:lineRule="auto"/>
        <w:ind w:left="1418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ustanowienie unijnego celu polegającego na pochłanianiu netto gazów cieplarnianych w wysokości co najmniej 310 mln ton ekwiwalentu dwutlenku węgla do 2030 r.,</w:t>
      </w:r>
    </w:p>
    <w:p w14:paraId="02C60BFC" w14:textId="77777777" w:rsidR="00734BF9" w:rsidRPr="008D2714" w:rsidRDefault="00734BF9" w:rsidP="008D2714">
      <w:pPr>
        <w:pStyle w:val="Akapitzlist"/>
        <w:numPr>
          <w:ilvl w:val="0"/>
          <w:numId w:val="43"/>
        </w:numPr>
        <w:spacing w:after="120" w:line="360" w:lineRule="auto"/>
        <w:ind w:left="1418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uproszczenie przepisów o rozliczaniu i dostosowaniu się do wymogów oraz usprawnienie monitorowania,</w:t>
      </w:r>
    </w:p>
    <w:p w14:paraId="02C67E6B" w14:textId="77777777" w:rsidR="00734BF9" w:rsidRPr="008D2714" w:rsidRDefault="00734BF9" w:rsidP="008D2714">
      <w:pPr>
        <w:pStyle w:val="Akapitzlist"/>
        <w:numPr>
          <w:ilvl w:val="0"/>
          <w:numId w:val="43"/>
        </w:numPr>
        <w:spacing w:after="120" w:line="360" w:lineRule="auto"/>
        <w:ind w:left="1418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poszerzenie od 2031 r. zakresu rozporządzenia, tak aby objęło emisje z sektora rolnego inne niż CO2,</w:t>
      </w:r>
    </w:p>
    <w:p w14:paraId="13EC875F" w14:textId="77777777" w:rsidR="00734BF9" w:rsidRPr="008D2714" w:rsidRDefault="00734BF9" w:rsidP="008D2714">
      <w:pPr>
        <w:pStyle w:val="Akapitzlist"/>
        <w:numPr>
          <w:ilvl w:val="0"/>
          <w:numId w:val="43"/>
        </w:numPr>
        <w:spacing w:after="120" w:line="360" w:lineRule="auto"/>
        <w:ind w:left="1418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wyznaczenie celu UE polegającego na zapewnieniu neutralności klimatycznej do 2035 r. w sektorze gruntów.</w:t>
      </w:r>
    </w:p>
    <w:p w14:paraId="74121056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Propozycja nowelizacji dyrektywy o odnawialnych źródłach energii w celu podniesienia do 2030 r. obecnego unijnego celu, którym jest udział odnawialnych źródeł energii w ogólnym koszyku energetycznym, z 32% do co najmniej 40%. Proponuje się też wprowadzenie lub udoskonalenie sektorowych celów cząstkowych i środków we wszystkich branżach, ze szczególnym uwzględnieniem tych, w których integracja odnawialnych źródeł energii przebiega wolniej, zwłaszcza w dziedzinie transportu, budownictwa i przemysłu.</w:t>
      </w:r>
    </w:p>
    <w:p w14:paraId="74099ABC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Propozycja zmiany obecnej dyrektywy o efektywności energetycznej polegającą na podniesieniu obecnego </w:t>
      </w:r>
      <w:proofErr w:type="spellStart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ogólnounijnego</w:t>
      </w:r>
      <w:proofErr w:type="spellEnd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celu z 32,5% do 36% w przypadku zużycia energii końcowej i do 39% w przypadku zużycia energii pierwotnej. Przewiduje się także zaostrzenie obowiązków dotyczących rocznych oszczędności energii i wprowadzenie nowych przepisów zmniejszających zużycie energii w budynkach sektora publicznego, a także ukierunkowane środki ochrony konsumentów podatnych na zagrożenia.</w:t>
      </w:r>
    </w:p>
    <w:p w14:paraId="2F8210DD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Propozycja zmiany obowiązujących przepisów mająca na celu przyspieszenie rozwoju infrastruktury do ładowania lub tankowania pojazdów korzystających z paliw alternatywnych. Propozycja dotyczy wszystkich rodzajów transportu i </w:t>
      </w: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lastRenderedPageBreak/>
        <w:t>określa cele rozwoju infrastruktury oraz podejmuje ona zagadnienie interoperacyjności i łatwości użytkowania infrastruktury.</w:t>
      </w:r>
    </w:p>
    <w:p w14:paraId="2BCDBDC9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Propozycja zmiany przepisów o emisjach CO2 z samochodów osobowych i dostawczych. </w:t>
      </w:r>
      <w:proofErr w:type="spellStart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Ogólnounijne</w:t>
      </w:r>
      <w:proofErr w:type="spellEnd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cele redukcyjne na 2030 r. mają zostać zwiększone, a nowy cel na 2035 r. ma sięgnąć 100%. W praktyce oznacza to, że od 2035 r. nie będzie już można wprowadzać do obrotu w Unii Europejskiej samochodów osobowych ani dostawczych z silnikami spalinowymi. Propozycje te mają na celu m.in. pobudzenie innowacji.</w:t>
      </w:r>
    </w:p>
    <w:p w14:paraId="0EF69726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Propozycja zmiany dyrektywy Rady o opodatkowaniu produktów energetycznych i energii elektrycznej, przewidująca:</w:t>
      </w:r>
    </w:p>
    <w:p w14:paraId="25113917" w14:textId="77777777" w:rsidR="00734BF9" w:rsidRPr="008D2714" w:rsidRDefault="00734BF9" w:rsidP="008D2714">
      <w:pPr>
        <w:pStyle w:val="Akapitzlist"/>
        <w:numPr>
          <w:ilvl w:val="0"/>
          <w:numId w:val="44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dostosowanie opodatkowania do unijnej polityki w dziedzinie energii, środowiska i klimatu,</w:t>
      </w:r>
    </w:p>
    <w:p w14:paraId="20C7E83F" w14:textId="77777777" w:rsidR="00734BF9" w:rsidRPr="008D2714" w:rsidRDefault="00734BF9" w:rsidP="008D2714">
      <w:pPr>
        <w:pStyle w:val="Akapitzlist"/>
        <w:numPr>
          <w:ilvl w:val="0"/>
          <w:numId w:val="44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ochronę i usprawnienie rynku wewnętrznego UE poprzez uaktualnienie zakresu produktów energetycznych i struktury stawek oraz racjonalniejsze stosowanie przez państwa członkowskie zwolnień podatkowych i obniżek podatku,</w:t>
      </w:r>
    </w:p>
    <w:p w14:paraId="302577E7" w14:textId="77777777" w:rsidR="00734BF9" w:rsidRPr="008D2714" w:rsidRDefault="00734BF9" w:rsidP="008D2714">
      <w:pPr>
        <w:pStyle w:val="Akapitzlist"/>
        <w:numPr>
          <w:ilvl w:val="0"/>
          <w:numId w:val="44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utrzymanie zdolności do generowania dochodów budżetowych państw członkowskich.</w:t>
      </w:r>
    </w:p>
    <w:p w14:paraId="2875A98B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Propozycja wprowadzenia mechanizmu dostosowywania cen na granicach z uwzględnieniem emisji CO2 (CBAM), w celu zapobiegnięcia sytuacji, w której działania redukcyjne UE będą niweczone przez wzrost emisji poza jej granicami w wyniku przeniesienia produkcji poza Europę lub przez zwiększony import produktów wysokoemisyjnych. </w:t>
      </w:r>
    </w:p>
    <w:p w14:paraId="44F5FE0E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Propozycja projektu </w:t>
      </w:r>
      <w:proofErr w:type="spellStart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ReFuelEU</w:t>
      </w:r>
      <w:proofErr w:type="spellEnd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</w:t>
      </w:r>
      <w:proofErr w:type="spellStart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Aviation</w:t>
      </w:r>
      <w:proofErr w:type="spellEnd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, który ma pomóc zmniejszać ślad środowiskowy sektora lotniczego i zaangażować ten sektor w realizację unijnych celów klimatycznych. Jest to związane z faktem, że zrównoważone paliwa lotnicze, takie jak zaawansowane biopaliwa i e-paliwa, mogą znacznie ograniczyć emisje z ruchu lotniczego. </w:t>
      </w:r>
    </w:p>
    <w:p w14:paraId="2C2040A5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lastRenderedPageBreak/>
        <w:t>Propozycja dotycząca stosowania paliw odnawialnych i niskoemisyjnych w transporcie morskim, co ma zredukować nawet o 75% do 2050 r. emisje gazów cieplarnianych będących efektem zużycia energii na statkach. Pomimo postępów z ostatnich lat sektor morski nadal niemal całkowicie opiera się na paliwach kopalnych i stanowi istotne źródło emisji gazów cieplarnianych i innych szkodliwych zanieczyszczeń.</w:t>
      </w:r>
    </w:p>
    <w:p w14:paraId="6C5CC072" w14:textId="77777777" w:rsidR="00734BF9" w:rsidRPr="008D2714" w:rsidRDefault="00734BF9" w:rsidP="008D2714">
      <w:pPr>
        <w:pStyle w:val="Akapitzlist"/>
        <w:numPr>
          <w:ilvl w:val="0"/>
          <w:numId w:val="45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Propozycja dotycząca Społecznego Funduszu Klimatycznego, który dotyczy skutków społecznych i dystrybucyjnych nowo proponowanego systemu handlu uprawnieniami do emisji dla budownictwa i transportu drogowego. W latach 2025–2032 fundusz ma zapewnić 72,2 mld euro, aby wyrównać spodziewany nierówny wpływ nowego systemu na państwa członkowskie i w ich obrębie. Na podstawie planów społeczno-klimatycznych, opracowanych przez państwa członkowskie, fundusz będzie wspierać działania i inwestycje: </w:t>
      </w:r>
    </w:p>
    <w:p w14:paraId="3D4FD2B2" w14:textId="77777777" w:rsidR="00734BF9" w:rsidRPr="008D2714" w:rsidRDefault="00734BF9" w:rsidP="008D2714">
      <w:pPr>
        <w:pStyle w:val="Akapitzlist"/>
        <w:numPr>
          <w:ilvl w:val="0"/>
          <w:numId w:val="46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korzystne dla znajdujących się w trudnej sytuacji: gospodarstw domowych, mikroprzedsiębiorstw, użytkowników </w:t>
      </w:r>
      <w:proofErr w:type="gramStart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transportu,</w:t>
      </w:r>
      <w:proofErr w:type="gramEnd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oraz</w:t>
      </w:r>
    </w:p>
    <w:p w14:paraId="3A52C51D" w14:textId="77777777" w:rsidR="00734BF9" w:rsidRPr="008D2714" w:rsidRDefault="00734BF9" w:rsidP="008D2714">
      <w:pPr>
        <w:pStyle w:val="Akapitzlist"/>
        <w:numPr>
          <w:ilvl w:val="0"/>
          <w:numId w:val="46"/>
        </w:numPr>
        <w:spacing w:after="120" w:line="360" w:lineRule="auto"/>
        <w:contextualSpacing w:val="0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zwiększające efektywność energetyczną budynków, dekarbonizację systemów ciepłowniczych i chłodniczych w budynkach, wykorzystywanie energii ze źródeł odnawialnych oraz dostęp do mobilności i transportu, które są </w:t>
      </w:r>
      <w:proofErr w:type="spellStart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bezemisyjne</w:t>
      </w:r>
      <w:proofErr w:type="spellEnd"/>
      <w:r w:rsidRPr="008D2714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i niskoemisyjne.</w:t>
      </w:r>
    </w:p>
    <w:p w14:paraId="1460CA32" w14:textId="77777777" w:rsidR="00734BF9" w:rsidRPr="008D2714" w:rsidRDefault="00734BF9" w:rsidP="008D2714">
      <w:pPr>
        <w:spacing w:after="120" w:line="360" w:lineRule="auto"/>
        <w:ind w:firstLine="708"/>
        <w:jc w:val="both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</w:p>
    <w:p w14:paraId="60399FC7" w14:textId="77777777" w:rsidR="00734BF9" w:rsidRPr="008D2714" w:rsidRDefault="00734BF9" w:rsidP="008D2714">
      <w:pPr>
        <w:pStyle w:val="Akapitzlist"/>
        <w:spacing w:after="120" w:line="360" w:lineRule="auto"/>
        <w:ind w:left="714"/>
        <w:contextualSpacing w:val="0"/>
        <w:rPr>
          <w:rFonts w:ascii="Arial" w:hAnsi="Arial" w:cs="Arial"/>
          <w:sz w:val="24"/>
          <w:szCs w:val="24"/>
        </w:rPr>
      </w:pPr>
      <w:r w:rsidRPr="008D2714">
        <w:rPr>
          <w:rFonts w:ascii="Arial" w:hAnsi="Arial" w:cs="Arial"/>
          <w:sz w:val="24"/>
          <w:szCs w:val="24"/>
        </w:rPr>
        <w:t xml:space="preserve"> </w:t>
      </w:r>
    </w:p>
    <w:p w14:paraId="6EDC0402" w14:textId="39E22A9B" w:rsidR="00BC3A65" w:rsidRPr="008D2714" w:rsidRDefault="00BC3A65" w:rsidP="008D2714">
      <w:pPr>
        <w:spacing w:line="360" w:lineRule="auto"/>
        <w:rPr>
          <w:rFonts w:ascii="Arial" w:hAnsi="Arial" w:cs="Arial"/>
        </w:rPr>
      </w:pPr>
    </w:p>
    <w:sectPr w:rsidR="00BC3A65" w:rsidRPr="008D2714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ABAAD2" w14:textId="77777777" w:rsidR="00ED6CA0" w:rsidRDefault="00ED6CA0" w:rsidP="003C513B">
      <w:pPr>
        <w:spacing w:after="0" w:line="240" w:lineRule="auto"/>
      </w:pPr>
      <w:r>
        <w:separator/>
      </w:r>
    </w:p>
  </w:endnote>
  <w:endnote w:type="continuationSeparator" w:id="0">
    <w:p w14:paraId="46FE860D" w14:textId="77777777" w:rsidR="00ED6CA0" w:rsidRDefault="00ED6CA0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33FD20" w14:textId="77777777" w:rsidR="00ED6CA0" w:rsidRDefault="00ED6CA0" w:rsidP="003C513B">
      <w:pPr>
        <w:spacing w:after="0" w:line="240" w:lineRule="auto"/>
      </w:pPr>
      <w:r>
        <w:separator/>
      </w:r>
    </w:p>
  </w:footnote>
  <w:footnote w:type="continuationSeparator" w:id="0">
    <w:p w14:paraId="7796197F" w14:textId="77777777" w:rsidR="00ED6CA0" w:rsidRDefault="00ED6CA0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001140"/>
    <w:multiLevelType w:val="hybridMultilevel"/>
    <w:tmpl w:val="006EE9F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B864DBA"/>
    <w:multiLevelType w:val="hybridMultilevel"/>
    <w:tmpl w:val="37287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C8567A"/>
    <w:multiLevelType w:val="hybridMultilevel"/>
    <w:tmpl w:val="9A3673F4"/>
    <w:lvl w:ilvl="0" w:tplc="B9685740">
      <w:start w:val="1"/>
      <w:numFmt w:val="upperLetter"/>
      <w:lvlText w:val="%1."/>
      <w:lvlJc w:val="left"/>
      <w:pPr>
        <w:ind w:left="1406" w:hanging="360"/>
      </w:pPr>
      <w:rPr>
        <w:b w:val="0"/>
      </w:rPr>
    </w:lvl>
    <w:lvl w:ilvl="1" w:tplc="C4F43FE6">
      <w:start w:val="1"/>
      <w:numFmt w:val="lowerLetter"/>
      <w:lvlText w:val="%2."/>
      <w:lvlJc w:val="left"/>
      <w:pPr>
        <w:ind w:left="2126" w:hanging="360"/>
      </w:pPr>
    </w:lvl>
    <w:lvl w:ilvl="2" w:tplc="C7185D26">
      <w:start w:val="1"/>
      <w:numFmt w:val="lowerRoman"/>
      <w:lvlText w:val="%3."/>
      <w:lvlJc w:val="right"/>
      <w:pPr>
        <w:ind w:left="2846" w:hanging="180"/>
      </w:pPr>
    </w:lvl>
    <w:lvl w:ilvl="3" w:tplc="FCB07116">
      <w:start w:val="1"/>
      <w:numFmt w:val="decimal"/>
      <w:lvlText w:val="%4."/>
      <w:lvlJc w:val="left"/>
      <w:pPr>
        <w:ind w:left="3566" w:hanging="360"/>
      </w:pPr>
    </w:lvl>
    <w:lvl w:ilvl="4" w:tplc="E006FC8A">
      <w:start w:val="1"/>
      <w:numFmt w:val="lowerLetter"/>
      <w:lvlText w:val="%5."/>
      <w:lvlJc w:val="left"/>
      <w:pPr>
        <w:ind w:left="4286" w:hanging="360"/>
      </w:pPr>
    </w:lvl>
    <w:lvl w:ilvl="5" w:tplc="C7D85A80">
      <w:start w:val="1"/>
      <w:numFmt w:val="lowerRoman"/>
      <w:lvlText w:val="%6."/>
      <w:lvlJc w:val="right"/>
      <w:pPr>
        <w:ind w:left="5006" w:hanging="180"/>
      </w:pPr>
    </w:lvl>
    <w:lvl w:ilvl="6" w:tplc="66183FA6">
      <w:start w:val="1"/>
      <w:numFmt w:val="decimal"/>
      <w:lvlText w:val="%7."/>
      <w:lvlJc w:val="left"/>
      <w:pPr>
        <w:ind w:left="5726" w:hanging="360"/>
      </w:pPr>
    </w:lvl>
    <w:lvl w:ilvl="7" w:tplc="4710A260">
      <w:start w:val="1"/>
      <w:numFmt w:val="lowerLetter"/>
      <w:lvlText w:val="%8."/>
      <w:lvlJc w:val="left"/>
      <w:pPr>
        <w:ind w:left="6446" w:hanging="360"/>
      </w:pPr>
    </w:lvl>
    <w:lvl w:ilvl="8" w:tplc="D362F79E">
      <w:start w:val="1"/>
      <w:numFmt w:val="lowerRoman"/>
      <w:lvlText w:val="%9."/>
      <w:lvlJc w:val="right"/>
      <w:pPr>
        <w:ind w:left="7166" w:hanging="180"/>
      </w:pPr>
    </w:lvl>
  </w:abstractNum>
  <w:abstractNum w:abstractNumId="4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5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450490"/>
    <w:multiLevelType w:val="hybridMultilevel"/>
    <w:tmpl w:val="6B40180E"/>
    <w:lvl w:ilvl="0" w:tplc="139C9B74">
      <w:start w:val="1"/>
      <w:numFmt w:val="upperLetter"/>
      <w:lvlText w:val="%1."/>
      <w:lvlJc w:val="left"/>
      <w:pPr>
        <w:ind w:left="142" w:hanging="360"/>
      </w:pPr>
    </w:lvl>
    <w:lvl w:ilvl="1" w:tplc="4FC6C188">
      <w:start w:val="1"/>
      <w:numFmt w:val="lowerLetter"/>
      <w:lvlText w:val="%2."/>
      <w:lvlJc w:val="left"/>
      <w:pPr>
        <w:ind w:left="862" w:hanging="360"/>
      </w:pPr>
    </w:lvl>
    <w:lvl w:ilvl="2" w:tplc="17D0CEA8">
      <w:start w:val="1"/>
      <w:numFmt w:val="lowerRoman"/>
      <w:lvlText w:val="%3."/>
      <w:lvlJc w:val="right"/>
      <w:pPr>
        <w:ind w:left="1582" w:hanging="180"/>
      </w:pPr>
    </w:lvl>
    <w:lvl w:ilvl="3" w:tplc="9F48210E">
      <w:start w:val="1"/>
      <w:numFmt w:val="decimal"/>
      <w:lvlText w:val="%4."/>
      <w:lvlJc w:val="left"/>
      <w:pPr>
        <w:ind w:left="2302" w:hanging="360"/>
      </w:pPr>
    </w:lvl>
    <w:lvl w:ilvl="4" w:tplc="A1A6E150">
      <w:start w:val="1"/>
      <w:numFmt w:val="lowerLetter"/>
      <w:lvlText w:val="%5."/>
      <w:lvlJc w:val="left"/>
      <w:pPr>
        <w:ind w:left="3022" w:hanging="360"/>
      </w:pPr>
    </w:lvl>
    <w:lvl w:ilvl="5" w:tplc="38DA7118">
      <w:start w:val="1"/>
      <w:numFmt w:val="lowerRoman"/>
      <w:lvlText w:val="%6."/>
      <w:lvlJc w:val="right"/>
      <w:pPr>
        <w:ind w:left="3742" w:hanging="180"/>
      </w:pPr>
    </w:lvl>
    <w:lvl w:ilvl="6" w:tplc="37B0B672">
      <w:start w:val="1"/>
      <w:numFmt w:val="decimal"/>
      <w:lvlText w:val="%7."/>
      <w:lvlJc w:val="left"/>
      <w:pPr>
        <w:ind w:left="4462" w:hanging="360"/>
      </w:pPr>
    </w:lvl>
    <w:lvl w:ilvl="7" w:tplc="D640CCA6">
      <w:start w:val="1"/>
      <w:numFmt w:val="lowerLetter"/>
      <w:lvlText w:val="%8."/>
      <w:lvlJc w:val="left"/>
      <w:pPr>
        <w:ind w:left="5182" w:hanging="360"/>
      </w:pPr>
    </w:lvl>
    <w:lvl w:ilvl="8" w:tplc="8806E968">
      <w:start w:val="1"/>
      <w:numFmt w:val="lowerRoman"/>
      <w:lvlText w:val="%9."/>
      <w:lvlJc w:val="right"/>
      <w:pPr>
        <w:ind w:left="5902" w:hanging="180"/>
      </w:pPr>
    </w:lvl>
  </w:abstractNum>
  <w:abstractNum w:abstractNumId="7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8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10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4673FB3"/>
    <w:multiLevelType w:val="hybridMultilevel"/>
    <w:tmpl w:val="105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673DA9"/>
    <w:multiLevelType w:val="hybridMultilevel"/>
    <w:tmpl w:val="8C16CEFA"/>
    <w:lvl w:ilvl="0" w:tplc="F042C680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A00A12BA">
      <w:start w:val="1"/>
      <w:numFmt w:val="lowerLetter"/>
      <w:lvlText w:val="%2."/>
      <w:lvlJc w:val="left"/>
      <w:pPr>
        <w:ind w:left="2137" w:hanging="360"/>
      </w:pPr>
    </w:lvl>
    <w:lvl w:ilvl="2" w:tplc="AD1C94E6">
      <w:start w:val="1"/>
      <w:numFmt w:val="lowerRoman"/>
      <w:lvlText w:val="%3."/>
      <w:lvlJc w:val="right"/>
      <w:pPr>
        <w:ind w:left="2857" w:hanging="180"/>
      </w:pPr>
    </w:lvl>
    <w:lvl w:ilvl="3" w:tplc="ACB2D9F4">
      <w:start w:val="1"/>
      <w:numFmt w:val="decimal"/>
      <w:lvlText w:val="%4."/>
      <w:lvlJc w:val="left"/>
      <w:pPr>
        <w:ind w:left="3577" w:hanging="360"/>
      </w:pPr>
    </w:lvl>
    <w:lvl w:ilvl="4" w:tplc="E812A5C0">
      <w:start w:val="1"/>
      <w:numFmt w:val="lowerLetter"/>
      <w:lvlText w:val="%5."/>
      <w:lvlJc w:val="left"/>
      <w:pPr>
        <w:ind w:left="4297" w:hanging="360"/>
      </w:pPr>
    </w:lvl>
    <w:lvl w:ilvl="5" w:tplc="4D16A3A2">
      <w:start w:val="1"/>
      <w:numFmt w:val="lowerRoman"/>
      <w:lvlText w:val="%6."/>
      <w:lvlJc w:val="right"/>
      <w:pPr>
        <w:ind w:left="5017" w:hanging="180"/>
      </w:pPr>
    </w:lvl>
    <w:lvl w:ilvl="6" w:tplc="0B74B08A">
      <w:start w:val="1"/>
      <w:numFmt w:val="decimal"/>
      <w:lvlText w:val="%7."/>
      <w:lvlJc w:val="left"/>
      <w:pPr>
        <w:ind w:left="5737" w:hanging="360"/>
      </w:pPr>
    </w:lvl>
    <w:lvl w:ilvl="7" w:tplc="18FCF81A">
      <w:start w:val="1"/>
      <w:numFmt w:val="lowerLetter"/>
      <w:lvlText w:val="%8."/>
      <w:lvlJc w:val="left"/>
      <w:pPr>
        <w:ind w:left="6457" w:hanging="360"/>
      </w:pPr>
    </w:lvl>
    <w:lvl w:ilvl="8" w:tplc="81BA4EFC">
      <w:start w:val="1"/>
      <w:numFmt w:val="lowerRoman"/>
      <w:lvlText w:val="%9."/>
      <w:lvlJc w:val="right"/>
      <w:pPr>
        <w:ind w:left="7177" w:hanging="180"/>
      </w:pPr>
    </w:lvl>
  </w:abstractNum>
  <w:abstractNum w:abstractNumId="15" w15:restartNumberingAfterBreak="0">
    <w:nsid w:val="2BDA643A"/>
    <w:multiLevelType w:val="hybridMultilevel"/>
    <w:tmpl w:val="D2FED1FC"/>
    <w:lvl w:ilvl="0" w:tplc="462C83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C043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796EA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2CC1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9286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B3A7B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AA25E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8B654B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7BC30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25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163C49"/>
    <w:multiLevelType w:val="hybridMultilevel"/>
    <w:tmpl w:val="195C56BA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4C366793"/>
    <w:multiLevelType w:val="hybridMultilevel"/>
    <w:tmpl w:val="62ACB75C"/>
    <w:lvl w:ilvl="0" w:tplc="E494C214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1842FBE4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FFDC2C8A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2A9C1C5A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FAF65822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ABBCD02A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60F63D4C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EBCEDFEC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DF94D1D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28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3F5110"/>
    <w:multiLevelType w:val="hybridMultilevel"/>
    <w:tmpl w:val="3E1631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FF5688"/>
    <w:multiLevelType w:val="hybridMultilevel"/>
    <w:tmpl w:val="A878A4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688A3B3B"/>
    <w:multiLevelType w:val="hybridMultilevel"/>
    <w:tmpl w:val="318E71EE"/>
    <w:lvl w:ilvl="0" w:tplc="31F05286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688C3932">
      <w:start w:val="1"/>
      <w:numFmt w:val="lowerLetter"/>
      <w:lvlText w:val="%2."/>
      <w:lvlJc w:val="left"/>
      <w:pPr>
        <w:ind w:left="731" w:hanging="360"/>
      </w:pPr>
    </w:lvl>
    <w:lvl w:ilvl="2" w:tplc="C31828E4">
      <w:start w:val="1"/>
      <w:numFmt w:val="lowerRoman"/>
      <w:lvlText w:val="%3."/>
      <w:lvlJc w:val="right"/>
      <w:pPr>
        <w:ind w:left="1451" w:hanging="180"/>
      </w:pPr>
    </w:lvl>
    <w:lvl w:ilvl="3" w:tplc="391C598C">
      <w:start w:val="1"/>
      <w:numFmt w:val="decimal"/>
      <w:lvlText w:val="%4."/>
      <w:lvlJc w:val="left"/>
      <w:pPr>
        <w:ind w:left="2171" w:hanging="360"/>
      </w:pPr>
    </w:lvl>
    <w:lvl w:ilvl="4" w:tplc="D20E13B6">
      <w:start w:val="1"/>
      <w:numFmt w:val="lowerLetter"/>
      <w:lvlText w:val="%5."/>
      <w:lvlJc w:val="left"/>
      <w:pPr>
        <w:ind w:left="2891" w:hanging="360"/>
      </w:pPr>
    </w:lvl>
    <w:lvl w:ilvl="5" w:tplc="B2C84EC8">
      <w:start w:val="1"/>
      <w:numFmt w:val="lowerRoman"/>
      <w:lvlText w:val="%6."/>
      <w:lvlJc w:val="right"/>
      <w:pPr>
        <w:ind w:left="3611" w:hanging="180"/>
      </w:pPr>
    </w:lvl>
    <w:lvl w:ilvl="6" w:tplc="AEAEE3B0">
      <w:start w:val="1"/>
      <w:numFmt w:val="decimal"/>
      <w:lvlText w:val="%7."/>
      <w:lvlJc w:val="left"/>
      <w:pPr>
        <w:ind w:left="4331" w:hanging="360"/>
      </w:pPr>
    </w:lvl>
    <w:lvl w:ilvl="7" w:tplc="8318CEDC">
      <w:start w:val="1"/>
      <w:numFmt w:val="lowerLetter"/>
      <w:lvlText w:val="%8."/>
      <w:lvlJc w:val="left"/>
      <w:pPr>
        <w:ind w:left="5051" w:hanging="360"/>
      </w:pPr>
    </w:lvl>
    <w:lvl w:ilvl="8" w:tplc="6C600F28">
      <w:start w:val="1"/>
      <w:numFmt w:val="lowerRoman"/>
      <w:lvlText w:val="%9."/>
      <w:lvlJc w:val="right"/>
      <w:pPr>
        <w:ind w:left="5771" w:hanging="180"/>
      </w:pPr>
    </w:lvl>
  </w:abstractNum>
  <w:abstractNum w:abstractNumId="36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E83FF4"/>
    <w:multiLevelType w:val="hybridMultilevel"/>
    <w:tmpl w:val="795E94B2"/>
    <w:lvl w:ilvl="0" w:tplc="FC70E732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00A66136">
      <w:start w:val="1"/>
      <w:numFmt w:val="lowerLetter"/>
      <w:lvlText w:val="%2."/>
      <w:lvlJc w:val="left"/>
      <w:pPr>
        <w:ind w:left="2137" w:hanging="360"/>
      </w:pPr>
    </w:lvl>
    <w:lvl w:ilvl="2" w:tplc="CFA8153E">
      <w:start w:val="1"/>
      <w:numFmt w:val="lowerRoman"/>
      <w:lvlText w:val="%3."/>
      <w:lvlJc w:val="right"/>
      <w:pPr>
        <w:ind w:left="2857" w:hanging="180"/>
      </w:pPr>
    </w:lvl>
    <w:lvl w:ilvl="3" w:tplc="34F4F63E">
      <w:start w:val="1"/>
      <w:numFmt w:val="decimal"/>
      <w:lvlText w:val="%4."/>
      <w:lvlJc w:val="left"/>
      <w:pPr>
        <w:ind w:left="3577" w:hanging="360"/>
      </w:pPr>
    </w:lvl>
    <w:lvl w:ilvl="4" w:tplc="38EAF0A6">
      <w:start w:val="1"/>
      <w:numFmt w:val="lowerLetter"/>
      <w:lvlText w:val="%5."/>
      <w:lvlJc w:val="left"/>
      <w:pPr>
        <w:ind w:left="4297" w:hanging="360"/>
      </w:pPr>
    </w:lvl>
    <w:lvl w:ilvl="5" w:tplc="BF5263BE">
      <w:start w:val="1"/>
      <w:numFmt w:val="lowerRoman"/>
      <w:lvlText w:val="%6."/>
      <w:lvlJc w:val="right"/>
      <w:pPr>
        <w:ind w:left="5017" w:hanging="180"/>
      </w:pPr>
    </w:lvl>
    <w:lvl w:ilvl="6" w:tplc="FB4C30BE">
      <w:start w:val="1"/>
      <w:numFmt w:val="decimal"/>
      <w:lvlText w:val="%7."/>
      <w:lvlJc w:val="left"/>
      <w:pPr>
        <w:ind w:left="5737" w:hanging="360"/>
      </w:pPr>
    </w:lvl>
    <w:lvl w:ilvl="7" w:tplc="4CE66E76">
      <w:start w:val="1"/>
      <w:numFmt w:val="lowerLetter"/>
      <w:lvlText w:val="%8."/>
      <w:lvlJc w:val="left"/>
      <w:pPr>
        <w:ind w:left="6457" w:hanging="360"/>
      </w:pPr>
    </w:lvl>
    <w:lvl w:ilvl="8" w:tplc="2230D28C">
      <w:start w:val="1"/>
      <w:numFmt w:val="lowerRoman"/>
      <w:lvlText w:val="%9."/>
      <w:lvlJc w:val="right"/>
      <w:pPr>
        <w:ind w:left="7177" w:hanging="180"/>
      </w:pPr>
    </w:lvl>
  </w:abstractNum>
  <w:abstractNum w:abstractNumId="38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8CE36F6"/>
    <w:multiLevelType w:val="hybridMultilevel"/>
    <w:tmpl w:val="8FFE8CB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 w15:restartNumberingAfterBreak="0">
    <w:nsid w:val="7AFC798A"/>
    <w:multiLevelType w:val="hybridMultilevel"/>
    <w:tmpl w:val="F0C41AC2"/>
    <w:lvl w:ilvl="0" w:tplc="CBE8066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FD6244"/>
    <w:multiLevelType w:val="hybridMultilevel"/>
    <w:tmpl w:val="10E471D8"/>
    <w:lvl w:ilvl="0" w:tplc="F50A2ECC">
      <w:start w:val="1"/>
      <w:numFmt w:val="upperLetter"/>
      <w:lvlText w:val="%1."/>
      <w:lvlJc w:val="left"/>
      <w:pPr>
        <w:ind w:left="2125" w:hanging="360"/>
      </w:pPr>
      <w:rPr>
        <w:b w:val="0"/>
      </w:rPr>
    </w:lvl>
    <w:lvl w:ilvl="1" w:tplc="AE62800E">
      <w:start w:val="1"/>
      <w:numFmt w:val="lowerLetter"/>
      <w:lvlText w:val="%2."/>
      <w:lvlJc w:val="left"/>
      <w:pPr>
        <w:ind w:left="2845" w:hanging="360"/>
      </w:pPr>
    </w:lvl>
    <w:lvl w:ilvl="2" w:tplc="11CC0E7E">
      <w:start w:val="1"/>
      <w:numFmt w:val="lowerRoman"/>
      <w:lvlText w:val="%3."/>
      <w:lvlJc w:val="right"/>
      <w:pPr>
        <w:ind w:left="3565" w:hanging="180"/>
      </w:pPr>
    </w:lvl>
    <w:lvl w:ilvl="3" w:tplc="775ED504">
      <w:start w:val="1"/>
      <w:numFmt w:val="decimal"/>
      <w:lvlText w:val="%4."/>
      <w:lvlJc w:val="left"/>
      <w:pPr>
        <w:ind w:left="4285" w:hanging="360"/>
      </w:pPr>
    </w:lvl>
    <w:lvl w:ilvl="4" w:tplc="778EE56E">
      <w:start w:val="1"/>
      <w:numFmt w:val="lowerLetter"/>
      <w:lvlText w:val="%5."/>
      <w:lvlJc w:val="left"/>
      <w:pPr>
        <w:ind w:left="5005" w:hanging="360"/>
      </w:pPr>
    </w:lvl>
    <w:lvl w:ilvl="5" w:tplc="309C510C">
      <w:start w:val="1"/>
      <w:numFmt w:val="lowerRoman"/>
      <w:lvlText w:val="%6."/>
      <w:lvlJc w:val="right"/>
      <w:pPr>
        <w:ind w:left="5725" w:hanging="180"/>
      </w:pPr>
    </w:lvl>
    <w:lvl w:ilvl="6" w:tplc="A6242A06">
      <w:start w:val="1"/>
      <w:numFmt w:val="decimal"/>
      <w:lvlText w:val="%7."/>
      <w:lvlJc w:val="left"/>
      <w:pPr>
        <w:ind w:left="6445" w:hanging="360"/>
      </w:pPr>
    </w:lvl>
    <w:lvl w:ilvl="7" w:tplc="ADE6EB32">
      <w:start w:val="1"/>
      <w:numFmt w:val="lowerLetter"/>
      <w:lvlText w:val="%8."/>
      <w:lvlJc w:val="left"/>
      <w:pPr>
        <w:ind w:left="7165" w:hanging="360"/>
      </w:pPr>
    </w:lvl>
    <w:lvl w:ilvl="8" w:tplc="8E9C79D4">
      <w:start w:val="1"/>
      <w:numFmt w:val="lowerRoman"/>
      <w:lvlText w:val="%9."/>
      <w:lvlJc w:val="right"/>
      <w:pPr>
        <w:ind w:left="7885" w:hanging="180"/>
      </w:pPr>
    </w:lvl>
  </w:abstractNum>
  <w:num w:numId="1" w16cid:durableId="1597904674">
    <w:abstractNumId w:val="8"/>
  </w:num>
  <w:num w:numId="2" w16cid:durableId="696547362">
    <w:abstractNumId w:val="29"/>
  </w:num>
  <w:num w:numId="3" w16cid:durableId="1869222873">
    <w:abstractNumId w:val="42"/>
  </w:num>
  <w:num w:numId="4" w16cid:durableId="765223711">
    <w:abstractNumId w:val="32"/>
  </w:num>
  <w:num w:numId="5" w16cid:durableId="1859393560">
    <w:abstractNumId w:val="34"/>
  </w:num>
  <w:num w:numId="6" w16cid:durableId="12462334">
    <w:abstractNumId w:val="11"/>
  </w:num>
  <w:num w:numId="7" w16cid:durableId="1699433921">
    <w:abstractNumId w:val="33"/>
  </w:num>
  <w:num w:numId="8" w16cid:durableId="579145953">
    <w:abstractNumId w:val="21"/>
  </w:num>
  <w:num w:numId="9" w16cid:durableId="457845199">
    <w:abstractNumId w:val="0"/>
  </w:num>
  <w:num w:numId="10" w16cid:durableId="614871375">
    <w:abstractNumId w:val="43"/>
  </w:num>
  <w:num w:numId="11" w16cid:durableId="1477379881">
    <w:abstractNumId w:val="10"/>
  </w:num>
  <w:num w:numId="12" w16cid:durableId="806119431">
    <w:abstractNumId w:val="25"/>
  </w:num>
  <w:num w:numId="13" w16cid:durableId="577253963">
    <w:abstractNumId w:val="28"/>
  </w:num>
  <w:num w:numId="14" w16cid:durableId="42218609">
    <w:abstractNumId w:val="23"/>
  </w:num>
  <w:num w:numId="15" w16cid:durableId="220100898">
    <w:abstractNumId w:val="39"/>
  </w:num>
  <w:num w:numId="16" w16cid:durableId="1293637815">
    <w:abstractNumId w:val="17"/>
  </w:num>
  <w:num w:numId="17" w16cid:durableId="461732615">
    <w:abstractNumId w:val="5"/>
  </w:num>
  <w:num w:numId="18" w16cid:durableId="311907466">
    <w:abstractNumId w:val="19"/>
  </w:num>
  <w:num w:numId="19" w16cid:durableId="1636064392">
    <w:abstractNumId w:val="44"/>
  </w:num>
  <w:num w:numId="20" w16cid:durableId="982734635">
    <w:abstractNumId w:val="20"/>
  </w:num>
  <w:num w:numId="21" w16cid:durableId="814877182">
    <w:abstractNumId w:val="18"/>
  </w:num>
  <w:num w:numId="22" w16cid:durableId="1296837055">
    <w:abstractNumId w:val="9"/>
  </w:num>
  <w:num w:numId="23" w16cid:durableId="17434870">
    <w:abstractNumId w:val="36"/>
  </w:num>
  <w:num w:numId="24" w16cid:durableId="1631671284">
    <w:abstractNumId w:val="24"/>
  </w:num>
  <w:num w:numId="25" w16cid:durableId="1601836864">
    <w:abstractNumId w:val="7"/>
  </w:num>
  <w:num w:numId="26" w16cid:durableId="1767731004">
    <w:abstractNumId w:val="4"/>
  </w:num>
  <w:num w:numId="27" w16cid:durableId="439881234">
    <w:abstractNumId w:val="16"/>
  </w:num>
  <w:num w:numId="28" w16cid:durableId="1852643888">
    <w:abstractNumId w:val="38"/>
  </w:num>
  <w:num w:numId="29" w16cid:durableId="1621300484">
    <w:abstractNumId w:val="22"/>
  </w:num>
  <w:num w:numId="30" w16cid:durableId="1994523054">
    <w:abstractNumId w:val="13"/>
  </w:num>
  <w:num w:numId="31" w16cid:durableId="1516387583">
    <w:abstractNumId w:val="12"/>
  </w:num>
  <w:num w:numId="32" w16cid:durableId="155147965">
    <w:abstractNumId w:val="6"/>
  </w:num>
  <w:num w:numId="33" w16cid:durableId="1297445391">
    <w:abstractNumId w:val="15"/>
  </w:num>
  <w:num w:numId="34" w16cid:durableId="2029677435">
    <w:abstractNumId w:val="2"/>
  </w:num>
  <w:num w:numId="35" w16cid:durableId="1861045872">
    <w:abstractNumId w:val="31"/>
  </w:num>
  <w:num w:numId="36" w16cid:durableId="1683896799">
    <w:abstractNumId w:val="41"/>
  </w:num>
  <w:num w:numId="37" w16cid:durableId="709962344">
    <w:abstractNumId w:val="45"/>
  </w:num>
  <w:num w:numId="38" w16cid:durableId="502357250">
    <w:abstractNumId w:val="35"/>
  </w:num>
  <w:num w:numId="39" w16cid:durableId="1651982519">
    <w:abstractNumId w:val="3"/>
  </w:num>
  <w:num w:numId="40" w16cid:durableId="2006661578">
    <w:abstractNumId w:val="37"/>
  </w:num>
  <w:num w:numId="41" w16cid:durableId="1276255818">
    <w:abstractNumId w:val="14"/>
  </w:num>
  <w:num w:numId="42" w16cid:durableId="83651353">
    <w:abstractNumId w:val="27"/>
  </w:num>
  <w:num w:numId="43" w16cid:durableId="359356006">
    <w:abstractNumId w:val="26"/>
  </w:num>
  <w:num w:numId="44" w16cid:durableId="1184708133">
    <w:abstractNumId w:val="40"/>
  </w:num>
  <w:num w:numId="45" w16cid:durableId="1791511329">
    <w:abstractNumId w:val="30"/>
  </w:num>
  <w:num w:numId="46" w16cid:durableId="19212579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10C56"/>
    <w:rsid w:val="00135864"/>
    <w:rsid w:val="001C7283"/>
    <w:rsid w:val="00203CBA"/>
    <w:rsid w:val="002B40B0"/>
    <w:rsid w:val="002C2DDA"/>
    <w:rsid w:val="002C7986"/>
    <w:rsid w:val="002D2AA0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D282F"/>
    <w:rsid w:val="0052608F"/>
    <w:rsid w:val="00537297"/>
    <w:rsid w:val="00574127"/>
    <w:rsid w:val="005D1F59"/>
    <w:rsid w:val="0065370D"/>
    <w:rsid w:val="00682EA8"/>
    <w:rsid w:val="006C5384"/>
    <w:rsid w:val="006E5DD2"/>
    <w:rsid w:val="00701A65"/>
    <w:rsid w:val="0072221C"/>
    <w:rsid w:val="00734BF9"/>
    <w:rsid w:val="00742AF8"/>
    <w:rsid w:val="00755515"/>
    <w:rsid w:val="007B3034"/>
    <w:rsid w:val="007C6FC4"/>
    <w:rsid w:val="0086458A"/>
    <w:rsid w:val="008D2714"/>
    <w:rsid w:val="008D7595"/>
    <w:rsid w:val="008E4DF2"/>
    <w:rsid w:val="008F448A"/>
    <w:rsid w:val="009647AF"/>
    <w:rsid w:val="00975F04"/>
    <w:rsid w:val="009933E6"/>
    <w:rsid w:val="009953D6"/>
    <w:rsid w:val="00A522DA"/>
    <w:rsid w:val="00A73202"/>
    <w:rsid w:val="00A76F41"/>
    <w:rsid w:val="00AD6FD9"/>
    <w:rsid w:val="00B26202"/>
    <w:rsid w:val="00B26438"/>
    <w:rsid w:val="00B45507"/>
    <w:rsid w:val="00B73705"/>
    <w:rsid w:val="00BC3A65"/>
    <w:rsid w:val="00BF196C"/>
    <w:rsid w:val="00C05B1A"/>
    <w:rsid w:val="00C10415"/>
    <w:rsid w:val="00C5543A"/>
    <w:rsid w:val="00CB6FFA"/>
    <w:rsid w:val="00D352DB"/>
    <w:rsid w:val="00D6339D"/>
    <w:rsid w:val="00D939FB"/>
    <w:rsid w:val="00DD3FE2"/>
    <w:rsid w:val="00DE2F4D"/>
    <w:rsid w:val="00E01A8E"/>
    <w:rsid w:val="00E027B1"/>
    <w:rsid w:val="00E0640C"/>
    <w:rsid w:val="00E147BD"/>
    <w:rsid w:val="00E163D8"/>
    <w:rsid w:val="00E32CCF"/>
    <w:rsid w:val="00EA6BFB"/>
    <w:rsid w:val="00EB054A"/>
    <w:rsid w:val="00EC4B73"/>
    <w:rsid w:val="00ED6CA0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B2ABB05-C22C-4D56-8E80-BAB7E821064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B3C2A7D-D331-4301-8777-7E264AB898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4ADBA7D-4F2B-4B90-A4AB-D818084663E0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968</Words>
  <Characters>5809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2023-03-01T22:20:00Z</dcterms:created>
  <dcterms:modified xsi:type="dcterms:W3CDTF">2023-03-01T22:42:00Z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