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06E765" w14:textId="77777777" w:rsidR="005D1F59" w:rsidRPr="002A4142" w:rsidRDefault="005D1F59" w:rsidP="002A4142">
      <w:pPr>
        <w:spacing w:line="360" w:lineRule="auto"/>
        <w:rPr>
          <w:rFonts w:ascii="Arial" w:eastAsia="Times New Roman" w:hAnsi="Arial" w:cs="Arial"/>
          <w:b/>
          <w:color w:val="222222"/>
          <w:sz w:val="24"/>
          <w:szCs w:val="24"/>
          <w:lang w:eastAsia="pl-PL"/>
        </w:rPr>
      </w:pPr>
      <w:r w:rsidRPr="002A4142">
        <w:rPr>
          <w:rFonts w:ascii="Arial" w:eastAsia="Times New Roman" w:hAnsi="Arial" w:cs="Arial"/>
          <w:b/>
          <w:color w:val="222222"/>
          <w:sz w:val="24"/>
          <w:szCs w:val="24"/>
          <w:lang w:eastAsia="pl-PL"/>
        </w:rPr>
        <w:t>Edukacja ekologiczna a budowanie świadomości uczniów szkół zawodowych – część 2</w:t>
      </w:r>
    </w:p>
    <w:p w14:paraId="73E7BC5E" w14:textId="77777777" w:rsidR="005D1F59" w:rsidRPr="002A4142" w:rsidRDefault="005D1F59" w:rsidP="002A4142">
      <w:pPr>
        <w:spacing w:line="360" w:lineRule="auto"/>
        <w:rPr>
          <w:rFonts w:ascii="Arial" w:hAnsi="Arial" w:cs="Arial"/>
          <w:b/>
          <w:sz w:val="24"/>
          <w:szCs w:val="24"/>
        </w:rPr>
      </w:pPr>
    </w:p>
    <w:p w14:paraId="1C326893" w14:textId="77777777" w:rsidR="005D1F59" w:rsidRPr="002A4142" w:rsidRDefault="005D1F59" w:rsidP="002A4142">
      <w:pPr>
        <w:spacing w:line="360" w:lineRule="auto"/>
        <w:rPr>
          <w:rFonts w:ascii="Arial" w:hAnsi="Arial" w:cs="Arial"/>
          <w:b/>
          <w:sz w:val="24"/>
          <w:szCs w:val="24"/>
        </w:rPr>
      </w:pPr>
      <w:r w:rsidRPr="002A4142">
        <w:rPr>
          <w:rFonts w:ascii="Arial" w:hAnsi="Arial" w:cs="Arial"/>
          <w:b/>
          <w:sz w:val="24"/>
          <w:szCs w:val="24"/>
        </w:rPr>
        <w:t>Edukacja ekologiczna w kształceniu zawodowym</w:t>
      </w:r>
    </w:p>
    <w:p w14:paraId="54E27DC8" w14:textId="77777777" w:rsidR="005D1F59" w:rsidRPr="002A4142" w:rsidRDefault="005D1F59" w:rsidP="002A4142">
      <w:pPr>
        <w:spacing w:line="360" w:lineRule="auto"/>
        <w:rPr>
          <w:rFonts w:ascii="Arial" w:hAnsi="Arial" w:cs="Arial"/>
          <w:bCs/>
          <w:color w:val="1B1B1B"/>
          <w:sz w:val="24"/>
          <w:szCs w:val="24"/>
          <w:shd w:val="clear" w:color="auto" w:fill="FFFFFF"/>
        </w:rPr>
      </w:pPr>
      <w:r w:rsidRPr="002A4142">
        <w:rPr>
          <w:rFonts w:ascii="Arial" w:hAnsi="Arial" w:cs="Arial"/>
          <w:bCs/>
          <w:color w:val="1B1B1B"/>
          <w:sz w:val="24"/>
          <w:szCs w:val="24"/>
          <w:shd w:val="clear" w:color="auto" w:fill="FFFFFF"/>
        </w:rPr>
        <w:t xml:space="preserve">Ministerstwo Edukacji i Nauki wprowadziło przepis, który od 1 września 2020 r. zobowiązuje nauczycieli, aby na zajęciach z wychowawcą omawiali z uczniami najistotniejsze problemy ochrony środowiska i klimatu </w:t>
      </w:r>
      <w:hyperlink r:id="rId9" w:history="1">
        <w:r w:rsidRPr="002A4142">
          <w:rPr>
            <w:rStyle w:val="Hipercze"/>
            <w:rFonts w:ascii="Arial" w:hAnsi="Arial" w:cs="Arial"/>
            <w:sz w:val="24"/>
            <w:szCs w:val="24"/>
          </w:rPr>
          <w:t>Treści dotyczące edukacji ekologicznej obecne w polskich szkołach - Ministerstwo Edukacji i Nauki - Portal Gov.pl (www.gov.pl)</w:t>
        </w:r>
      </w:hyperlink>
      <w:r w:rsidRPr="002A4142">
        <w:rPr>
          <w:rFonts w:ascii="Arial" w:hAnsi="Arial" w:cs="Arial"/>
          <w:bCs/>
          <w:color w:val="1B1B1B"/>
          <w:sz w:val="24"/>
          <w:szCs w:val="24"/>
          <w:shd w:val="clear" w:color="auto" w:fill="FFFFFF"/>
        </w:rPr>
        <w:t xml:space="preserve">. </w:t>
      </w:r>
      <w:r w:rsidRPr="002A4142">
        <w:rPr>
          <w:rFonts w:ascii="Arial" w:hAnsi="Arial" w:cs="Arial"/>
          <w:color w:val="1B1B1B"/>
          <w:sz w:val="24"/>
          <w:szCs w:val="24"/>
          <w:shd w:val="clear" w:color="auto" w:fill="FFFFFF"/>
        </w:rPr>
        <w:t xml:space="preserve">17 sierpnia 2021r. Minister Klimatu i Środowiska oraz Minister Edukacji i Nauki podpisali List intencyjny wyrażający wolę współpracy na rzecz edukacji ekologicznej i klimatycznej, którego głównym celem jest zwiększanie świadomości ekologicznej i klimatycznej młodego pokolenia. </w:t>
      </w:r>
      <w:r w:rsidRPr="002A4142">
        <w:rPr>
          <w:rFonts w:ascii="Arial" w:hAnsi="Arial" w:cs="Arial"/>
          <w:color w:val="1B1B1B"/>
          <w:sz w:val="24"/>
          <w:szCs w:val="24"/>
        </w:rPr>
        <w:t xml:space="preserve">Celem  prac Zespołu </w:t>
      </w:r>
      <w:proofErr w:type="spellStart"/>
      <w:r w:rsidRPr="002A4142">
        <w:rPr>
          <w:rFonts w:ascii="Arial" w:hAnsi="Arial" w:cs="Arial"/>
          <w:color w:val="1B1B1B"/>
          <w:sz w:val="24"/>
          <w:szCs w:val="24"/>
        </w:rPr>
        <w:t>jeast</w:t>
      </w:r>
      <w:proofErr w:type="spellEnd"/>
      <w:r w:rsidRPr="002A4142">
        <w:rPr>
          <w:rFonts w:ascii="Arial" w:hAnsi="Arial" w:cs="Arial"/>
          <w:color w:val="1B1B1B"/>
          <w:sz w:val="24"/>
          <w:szCs w:val="24"/>
        </w:rPr>
        <w:t xml:space="preserve"> przygotowanie 40 scenariuszy lekcyjnych, dotyczących zagadnień z obszaru ochrony klimatu,  możliwych do realizacji na przedmiocie godzina wychowawcza: 16 scenariuszy dla klas I-VIII w szkole podstawowej oraz 24 scenariusze dla klas I-IV w szkołach ponadpodstawowych.</w:t>
      </w:r>
      <w:r w:rsidRPr="002A4142">
        <w:rPr>
          <w:rFonts w:ascii="Arial" w:hAnsi="Arial" w:cs="Arial"/>
          <w:bCs/>
          <w:color w:val="FF0000"/>
          <w:sz w:val="24"/>
          <w:szCs w:val="24"/>
          <w:shd w:val="clear" w:color="auto" w:fill="FFFFFF"/>
        </w:rPr>
        <w:t xml:space="preserve"> </w:t>
      </w:r>
      <w:r w:rsidRPr="002A4142">
        <w:rPr>
          <w:rFonts w:ascii="Arial" w:hAnsi="Arial" w:cs="Arial"/>
          <w:bCs/>
          <w:sz w:val="24"/>
          <w:szCs w:val="24"/>
          <w:shd w:val="clear" w:color="auto" w:fill="FFFFFF"/>
        </w:rPr>
        <w:t xml:space="preserve">W szkole </w:t>
      </w:r>
      <w:r w:rsidRPr="002A4142">
        <w:rPr>
          <w:rFonts w:ascii="Arial" w:hAnsi="Arial" w:cs="Arial"/>
          <w:bCs/>
          <w:color w:val="1B1B1B"/>
          <w:sz w:val="24"/>
          <w:szCs w:val="24"/>
          <w:shd w:val="clear" w:color="auto" w:fill="FFFFFF"/>
        </w:rPr>
        <w:t>uczniowie poznają zagadnienia dotyczące zmian klimatu, ochrony środowiska, oszczędzania zasobów, tj. energii, wody, surowców naturalnych, recyklingu odpadów. Edukacja ekologiczna jest więc dostrzegana jako wyzwanie, wydaje się jednak, że nawet poświęcenie lekcji wychowawczych na tak ważny temat jest dalece niewystarczające bowiem w przypadku kształcenia zawodowego ochrona środowiska (np.: stosowani bardziej ekologicznych zamienników, recykling) dotyczy szerszego wymiaru wykonywanego zawodu wchodząc w obszar materiałoznawstwa, technologii i kalkulacji wykonywanych usług, produktów, a więc i szerzej rzecz biorąc, ekonomiki przedsiębiorstw. Aby efektywnie kształcić nie wystarczy wstawić zapis do podstawy programowej, czy zadekretować tematy do zajęć wychowawczych, ale trzeba kształcić takie postawy w praktyce, najlepiej przez dawanie dobrego przykładu osobistego przez nauczycieli i mistrzów.</w:t>
      </w:r>
    </w:p>
    <w:p w14:paraId="10004C35" w14:textId="77777777" w:rsidR="005D1F59" w:rsidRPr="002A4142" w:rsidRDefault="005D1F59" w:rsidP="002A4142">
      <w:pPr>
        <w:spacing w:line="360" w:lineRule="auto"/>
        <w:rPr>
          <w:rFonts w:ascii="Arial" w:hAnsi="Arial" w:cs="Arial"/>
          <w:bCs/>
          <w:color w:val="1B1B1B"/>
          <w:sz w:val="24"/>
          <w:szCs w:val="24"/>
          <w:shd w:val="clear" w:color="auto" w:fill="FFFFFF"/>
        </w:rPr>
      </w:pPr>
      <w:r w:rsidRPr="002A4142">
        <w:rPr>
          <w:rFonts w:ascii="Arial" w:hAnsi="Arial" w:cs="Arial"/>
          <w:bCs/>
          <w:color w:val="1B1B1B"/>
          <w:sz w:val="24"/>
          <w:szCs w:val="24"/>
          <w:shd w:val="clear" w:color="auto" w:fill="FFFFFF"/>
        </w:rPr>
        <w:t xml:space="preserve">Warto zwrócić tu uwagę na blisko sto tysięcy młodocianych pracowników, którzy mają podwójny status ucznia i osoby zatrudnionej na umowę o pracę w celu </w:t>
      </w:r>
      <w:r w:rsidRPr="002A4142">
        <w:rPr>
          <w:rFonts w:ascii="Arial" w:hAnsi="Arial" w:cs="Arial"/>
          <w:bCs/>
          <w:color w:val="1B1B1B"/>
          <w:sz w:val="24"/>
          <w:szCs w:val="24"/>
          <w:shd w:val="clear" w:color="auto" w:fill="FFFFFF"/>
        </w:rPr>
        <w:lastRenderedPageBreak/>
        <w:t>przygotowania zawodowego. Blisko 2500 młodocianych pracowników odbywa nie tylko zajęcia praktyczne ale i teoretyczne w zakładach pracy. Tę „armię” młodocianych pracowników kształci praktycznie około 40 tysięcy mistrzów i instruktorów praktycznej nauki zawodu (z czego ok. 23.500 stanowią mistrzowie w rzemiośle kształcący około 60 tysięcy adeptów nauki zawodu).</w:t>
      </w:r>
    </w:p>
    <w:p w14:paraId="76784BF7" w14:textId="77777777" w:rsidR="005D1F59" w:rsidRPr="002A4142" w:rsidRDefault="005D1F59" w:rsidP="002A4142">
      <w:pPr>
        <w:spacing w:line="360" w:lineRule="auto"/>
        <w:rPr>
          <w:rFonts w:ascii="Arial" w:hAnsi="Arial" w:cs="Arial"/>
          <w:sz w:val="24"/>
          <w:szCs w:val="24"/>
        </w:rPr>
      </w:pPr>
      <w:r w:rsidRPr="002A4142">
        <w:rPr>
          <w:rFonts w:ascii="Arial" w:hAnsi="Arial" w:cs="Arial"/>
          <w:sz w:val="24"/>
          <w:szCs w:val="24"/>
        </w:rPr>
        <w:t xml:space="preserve">W XXI w. jednym z głównych wyzwań dla społeczeństw i firm jest ochrona środowiska. Mówi o tym m.in. wspólny raport OECD (Organizacja Współpracy Gospodarczej i Rozwoju) CEDEFOP (Europejskie Centrum Rozwoju Kształcenia Zawodowego) i pt.: </w:t>
      </w:r>
      <w:r w:rsidRPr="002A4142">
        <w:rPr>
          <w:rFonts w:ascii="Arial" w:hAnsi="Arial" w:cs="Arial"/>
          <w:i/>
          <w:sz w:val="24"/>
          <w:szCs w:val="24"/>
        </w:rPr>
        <w:t xml:space="preserve">Green </w:t>
      </w:r>
      <w:proofErr w:type="spellStart"/>
      <w:r w:rsidRPr="002A4142">
        <w:rPr>
          <w:rFonts w:ascii="Arial" w:hAnsi="Arial" w:cs="Arial"/>
          <w:i/>
          <w:sz w:val="24"/>
          <w:szCs w:val="24"/>
        </w:rPr>
        <w:t>skills</w:t>
      </w:r>
      <w:proofErr w:type="spellEnd"/>
      <w:r w:rsidRPr="002A4142">
        <w:rPr>
          <w:rFonts w:ascii="Arial" w:hAnsi="Arial" w:cs="Arial"/>
          <w:i/>
          <w:sz w:val="24"/>
          <w:szCs w:val="24"/>
        </w:rPr>
        <w:t xml:space="preserve"> and </w:t>
      </w:r>
      <w:proofErr w:type="spellStart"/>
      <w:r w:rsidRPr="002A4142">
        <w:rPr>
          <w:rFonts w:ascii="Arial" w:hAnsi="Arial" w:cs="Arial"/>
          <w:i/>
          <w:sz w:val="24"/>
          <w:szCs w:val="24"/>
        </w:rPr>
        <w:t>innovation</w:t>
      </w:r>
      <w:proofErr w:type="spellEnd"/>
      <w:r w:rsidRPr="002A4142">
        <w:rPr>
          <w:rFonts w:ascii="Arial" w:hAnsi="Arial" w:cs="Arial"/>
          <w:i/>
          <w:sz w:val="24"/>
          <w:szCs w:val="24"/>
        </w:rPr>
        <w:t xml:space="preserve"> for inclusive </w:t>
      </w:r>
      <w:proofErr w:type="spellStart"/>
      <w:r w:rsidRPr="002A4142">
        <w:rPr>
          <w:rFonts w:ascii="Arial" w:hAnsi="Arial" w:cs="Arial"/>
          <w:i/>
          <w:sz w:val="24"/>
          <w:szCs w:val="24"/>
        </w:rPr>
        <w:t>growth</w:t>
      </w:r>
      <w:proofErr w:type="spellEnd"/>
      <w:r w:rsidRPr="002A4142">
        <w:rPr>
          <w:rFonts w:ascii="Arial" w:hAnsi="Arial" w:cs="Arial"/>
          <w:sz w:val="24"/>
          <w:szCs w:val="24"/>
        </w:rPr>
        <w:t>. Efektywność energetyczna, promowanie stosowania odnawialnych źródeł energii (OZE) w dostępnych cenach, zwiększanie dostępności różnych źródeł energii, w tym słonecznej, energetyczne budownictwo, zachęty podatkowe i wiele innych pomysłów jest dyskutowane na świecie. Rzemieślnicy i inni pracodawcy również muszą się dostosowywać, bowiem zgodnie z Ustawą „Prawo ochrony środowiska” każda firma korzystająca ze środowiska jest zobowiązana przestrzegać wymagań dotyczących jego ochrony w szczególności poprzez: podejmowanie działań w celu wyeliminowania lub ograniczenia szkód wynikających z nieprzestrzegania wymagań ochrony środowiska i podejmowanie właściwych środków w celu wyeliminowania takich przypadków w przyszłości. Poniższe badania wskazują na luki informacyjne rzemieślników w tej dziedzinie. Większość z nich stosuje najprostsze rozwiązania pro-ekologiczne, jak np.; gaszenie światła (87%) i stosowanie energooszczędnych źródeł światła (83%), zakup energooszczędnych sprzętów RTV/AGD (36%), 6,5%, zastosowanie automatycznych włączników światła – 30,4%, korzystanie z energetycznych taryf energetycznych – 32,8%, unikanie trybu czuwania „stand by” w sprzęcie RTV/AGD – 22,8%. Korzystanie z OZE pozostaje minimalne – 10,2% w MSP (</w:t>
      </w:r>
      <w:proofErr w:type="spellStart"/>
      <w:r w:rsidRPr="002A4142">
        <w:rPr>
          <w:rFonts w:ascii="Arial" w:hAnsi="Arial" w:cs="Arial"/>
          <w:sz w:val="24"/>
          <w:szCs w:val="24"/>
        </w:rPr>
        <w:t>Stępnikowski</w:t>
      </w:r>
      <w:proofErr w:type="spellEnd"/>
      <w:r w:rsidRPr="002A4142">
        <w:rPr>
          <w:rFonts w:ascii="Arial" w:hAnsi="Arial" w:cs="Arial"/>
          <w:sz w:val="24"/>
          <w:szCs w:val="24"/>
        </w:rPr>
        <w:t xml:space="preserve"> A. 2015, źródło URL: </w:t>
      </w:r>
      <w:hyperlink r:id="rId10" w:history="1">
        <w:r w:rsidRPr="002A4142">
          <w:rPr>
            <w:rStyle w:val="Hipercze"/>
            <w:rFonts w:ascii="Arial" w:hAnsi="Arial" w:cs="Arial"/>
            <w:sz w:val="24"/>
            <w:szCs w:val="24"/>
          </w:rPr>
          <w:t>13_4_2015.pdf (edukacjaustawicznadoroslych.eu)</w:t>
        </w:r>
      </w:hyperlink>
      <w:r w:rsidRPr="002A4142">
        <w:rPr>
          <w:rFonts w:ascii="Arial" w:hAnsi="Arial" w:cs="Arial"/>
          <w:sz w:val="24"/>
          <w:szCs w:val="24"/>
        </w:rPr>
        <w:t xml:space="preserve">). Pozytywny stosunek do ochrony środowiska jest bardziej deklaratywny, gdyż nieco ponad połowa w swojej działalności nie zastanawia się nad konsekwencjami dla środowiska. Tylko 17% MSP zalicza się do grupy </w:t>
      </w:r>
      <w:proofErr w:type="spellStart"/>
      <w:r w:rsidRPr="002A4142">
        <w:rPr>
          <w:rFonts w:ascii="Arial" w:hAnsi="Arial" w:cs="Arial"/>
          <w:sz w:val="24"/>
          <w:szCs w:val="24"/>
        </w:rPr>
        <w:t>eko</w:t>
      </w:r>
      <w:proofErr w:type="spellEnd"/>
      <w:r w:rsidRPr="002A4142">
        <w:rPr>
          <w:rFonts w:ascii="Arial" w:hAnsi="Arial" w:cs="Arial"/>
          <w:sz w:val="24"/>
          <w:szCs w:val="24"/>
        </w:rPr>
        <w:t xml:space="preserve">-odpowiedzialnych, </w:t>
      </w:r>
      <w:proofErr w:type="spellStart"/>
      <w:r w:rsidRPr="002A4142">
        <w:rPr>
          <w:rFonts w:ascii="Arial" w:hAnsi="Arial" w:cs="Arial"/>
          <w:sz w:val="24"/>
          <w:szCs w:val="24"/>
        </w:rPr>
        <w:t>eko</w:t>
      </w:r>
      <w:proofErr w:type="spellEnd"/>
      <w:r w:rsidRPr="002A4142">
        <w:rPr>
          <w:rFonts w:ascii="Arial" w:hAnsi="Arial" w:cs="Arial"/>
          <w:sz w:val="24"/>
          <w:szCs w:val="24"/>
        </w:rPr>
        <w:t xml:space="preserve">-sceptyków jest za to 38% (źródło URL: </w:t>
      </w:r>
      <w:hyperlink r:id="rId11" w:history="1">
        <w:r w:rsidRPr="002A4142">
          <w:rPr>
            <w:rStyle w:val="Hipercze"/>
            <w:rFonts w:ascii="Arial" w:hAnsi="Arial" w:cs="Arial"/>
            <w:sz w:val="24"/>
            <w:szCs w:val="24"/>
          </w:rPr>
          <w:t xml:space="preserve">Polskie </w:t>
        </w:r>
        <w:r w:rsidRPr="002A4142">
          <w:rPr>
            <w:rStyle w:val="Hipercze"/>
            <w:rFonts w:ascii="Arial" w:hAnsi="Arial" w:cs="Arial"/>
            <w:sz w:val="24"/>
            <w:szCs w:val="24"/>
          </w:rPr>
          <w:lastRenderedPageBreak/>
          <w:t>małe i średnie firmy nie korzystają z OZE ani z aut elektrycznych - oto przyczyny (android.com.pl)</w:t>
        </w:r>
      </w:hyperlink>
      <w:r w:rsidRPr="002A4142">
        <w:rPr>
          <w:rFonts w:ascii="Arial" w:hAnsi="Arial" w:cs="Arial"/>
          <w:sz w:val="24"/>
          <w:szCs w:val="24"/>
        </w:rPr>
        <w:t xml:space="preserve">. Trudno uczniom czerpać wzorce z takich </w:t>
      </w:r>
      <w:proofErr w:type="spellStart"/>
      <w:r w:rsidRPr="002A4142">
        <w:rPr>
          <w:rFonts w:ascii="Arial" w:hAnsi="Arial" w:cs="Arial"/>
          <w:sz w:val="24"/>
          <w:szCs w:val="24"/>
        </w:rPr>
        <w:t>zachowań</w:t>
      </w:r>
      <w:proofErr w:type="spellEnd"/>
      <w:r w:rsidRPr="002A4142">
        <w:rPr>
          <w:rFonts w:ascii="Arial" w:hAnsi="Arial" w:cs="Arial"/>
          <w:sz w:val="24"/>
          <w:szCs w:val="24"/>
        </w:rPr>
        <w:t>.</w:t>
      </w:r>
    </w:p>
    <w:p w14:paraId="00074436" w14:textId="77777777" w:rsidR="005D1F59" w:rsidRPr="002A4142" w:rsidRDefault="005D1F59" w:rsidP="002A4142">
      <w:pPr>
        <w:spacing w:line="360" w:lineRule="auto"/>
        <w:rPr>
          <w:rFonts w:ascii="Arial" w:hAnsi="Arial" w:cs="Arial"/>
          <w:sz w:val="24"/>
          <w:szCs w:val="24"/>
        </w:rPr>
      </w:pPr>
      <w:r w:rsidRPr="002A4142">
        <w:rPr>
          <w:rFonts w:ascii="Arial" w:hAnsi="Arial" w:cs="Arial"/>
          <w:sz w:val="24"/>
          <w:szCs w:val="24"/>
        </w:rPr>
        <w:t>Z badań Badania TNS OBOP (2021) wynika, że tylko 9% Polaków naprawia przedmioty i zdecydowana większość z nas nastawiona jest na konsumpcję i zakup nowych produktów trwałego użytku (ponad 70%). Tylko 1% deklaruje nabywanie produktów z recyklingu. Te przesłanki powinny być brane pod uwagę przy kształceniu adeptów zawodu, zarówno w szkołach, jak i zakładach pracy.</w:t>
      </w:r>
    </w:p>
    <w:p w14:paraId="31D07A4C" w14:textId="77777777" w:rsidR="005D1F59" w:rsidRPr="002A4142" w:rsidRDefault="005D1F59" w:rsidP="002A4142">
      <w:pPr>
        <w:spacing w:line="360" w:lineRule="auto"/>
        <w:rPr>
          <w:rFonts w:ascii="Arial" w:hAnsi="Arial" w:cs="Arial"/>
          <w:sz w:val="24"/>
          <w:szCs w:val="24"/>
        </w:rPr>
      </w:pPr>
      <w:r w:rsidRPr="002A4142">
        <w:rPr>
          <w:rFonts w:ascii="Arial" w:hAnsi="Arial" w:cs="Arial"/>
          <w:bCs/>
          <w:color w:val="1B1B1B"/>
          <w:sz w:val="24"/>
          <w:szCs w:val="24"/>
          <w:shd w:val="clear" w:color="auto" w:fill="FFFFFF"/>
        </w:rPr>
        <w:t>Nie tylko tematyka, ale także metody i formy edukacji ekologicznej powinny być rozważane i starannie dobierane. Warto też w tych kontekstach uczenia się i nauczania eksperymentować, i do tego zachęca edukacja transformacyjna. W szkołach powinno się odchodzić od klasycznych lekcji w formie wykładów na rzecz edukacji w praktyce (w terenie), metod aktywnych i eksperymentalnych.</w:t>
      </w:r>
    </w:p>
    <w:p w14:paraId="25F095AC" w14:textId="77777777" w:rsidR="005D1F59" w:rsidRPr="002A4142" w:rsidRDefault="005D1F59" w:rsidP="002A4142">
      <w:pPr>
        <w:spacing w:line="360" w:lineRule="auto"/>
        <w:rPr>
          <w:rFonts w:ascii="Arial" w:hAnsi="Arial" w:cs="Arial"/>
          <w:b/>
          <w:sz w:val="24"/>
          <w:szCs w:val="24"/>
        </w:rPr>
      </w:pPr>
      <w:r w:rsidRPr="002A4142">
        <w:rPr>
          <w:rFonts w:ascii="Arial" w:hAnsi="Arial" w:cs="Arial"/>
          <w:b/>
          <w:sz w:val="24"/>
          <w:szCs w:val="24"/>
        </w:rPr>
        <w:t>Podsumowanie</w:t>
      </w:r>
    </w:p>
    <w:p w14:paraId="19AAA35B" w14:textId="77777777" w:rsidR="005D1F59" w:rsidRPr="002A4142" w:rsidRDefault="005D1F59" w:rsidP="002A4142">
      <w:pPr>
        <w:pStyle w:val="Pa9"/>
        <w:spacing w:line="360" w:lineRule="auto"/>
        <w:rPr>
          <w:rFonts w:ascii="Arial" w:hAnsi="Arial" w:cs="Arial"/>
          <w:color w:val="000000"/>
        </w:rPr>
      </w:pPr>
      <w:r w:rsidRPr="002A4142">
        <w:rPr>
          <w:rFonts w:ascii="Arial" w:hAnsi="Arial" w:cs="Arial"/>
          <w:color w:val="000000"/>
        </w:rPr>
        <w:t>Edukacja ekologiczna jest ważnym elementem kształcenia zmierzającego do rozwijania społeczeństwa akceptującego „interdyscyplinarne zasa</w:t>
      </w:r>
      <w:r w:rsidRPr="002A4142">
        <w:rPr>
          <w:rFonts w:ascii="Arial" w:hAnsi="Arial" w:cs="Arial"/>
          <w:color w:val="000000"/>
        </w:rPr>
        <w:softHyphen/>
        <w:t>dy zrównoważonego rozwoju kraju, posiadającego umiejętności do oceny stanu bezpieczeństwa ekologicznego oraz do podejmowania działań na rzecz jego po</w:t>
      </w:r>
      <w:r w:rsidRPr="002A4142">
        <w:rPr>
          <w:rFonts w:ascii="Arial" w:hAnsi="Arial" w:cs="Arial"/>
          <w:color w:val="000000"/>
        </w:rPr>
        <w:softHyphen/>
        <w:t>prawy, jak również świadomego potrzeby dbania o wspólne dziedzictwo kulturowo</w:t>
      </w:r>
      <w:r w:rsidRPr="002A4142">
        <w:rPr>
          <w:rFonts w:ascii="Arial" w:hAnsi="Arial" w:cs="Arial"/>
          <w:color w:val="000000"/>
        </w:rPr>
        <w:softHyphen/>
        <w:t xml:space="preserve">-przyrodnicze”. Jest również podstawowym warunkiem zmiany </w:t>
      </w:r>
      <w:proofErr w:type="spellStart"/>
      <w:r w:rsidRPr="002A4142">
        <w:rPr>
          <w:rFonts w:ascii="Arial" w:hAnsi="Arial" w:cs="Arial"/>
          <w:color w:val="000000"/>
        </w:rPr>
        <w:t>zachowań</w:t>
      </w:r>
      <w:proofErr w:type="spellEnd"/>
      <w:r w:rsidRPr="002A4142">
        <w:rPr>
          <w:rFonts w:ascii="Arial" w:hAnsi="Arial" w:cs="Arial"/>
          <w:color w:val="000000"/>
        </w:rPr>
        <w:t xml:space="preserve"> i praktyk spo</w:t>
      </w:r>
      <w:r w:rsidRPr="002A4142">
        <w:rPr>
          <w:rFonts w:ascii="Arial" w:hAnsi="Arial" w:cs="Arial"/>
          <w:color w:val="000000"/>
        </w:rPr>
        <w:softHyphen/>
        <w:t>łecznych w kierunku modelu zrównoważonej konsumpcji (pod warunkiem przestrzeni do refleksji i moderowania społecznej dyskusji o możliwościach zmiany stylu życia). Jednocześnie, z uwagi na horyzontalny charakter zagadnienia i potrzebę zaanga</w:t>
      </w:r>
      <w:r w:rsidRPr="002A4142">
        <w:rPr>
          <w:rFonts w:ascii="Arial" w:hAnsi="Arial" w:cs="Arial"/>
          <w:color w:val="000000"/>
        </w:rPr>
        <w:softHyphen/>
        <w:t>żowania wielu podmiotów i interesariuszy w działania edukacyjne, w PEP2030 prze</w:t>
      </w:r>
      <w:r w:rsidRPr="002A4142">
        <w:rPr>
          <w:rFonts w:ascii="Arial" w:hAnsi="Arial" w:cs="Arial"/>
          <w:color w:val="000000"/>
        </w:rPr>
        <w:softHyphen/>
        <w:t xml:space="preserve">widziano opracowanie strategicznego planu działań w zakresie edukacji ekologicznej (na razie jest w fazie tworzenia). </w:t>
      </w:r>
    </w:p>
    <w:p w14:paraId="4249928E" w14:textId="77777777" w:rsidR="005D1F59" w:rsidRPr="002A4142" w:rsidRDefault="005D1F59" w:rsidP="002A4142">
      <w:pPr>
        <w:pStyle w:val="Pa7"/>
        <w:spacing w:line="360" w:lineRule="auto"/>
        <w:rPr>
          <w:rFonts w:ascii="Arial" w:hAnsi="Arial" w:cs="Arial"/>
        </w:rPr>
      </w:pPr>
      <w:r w:rsidRPr="002A4142">
        <w:rPr>
          <w:rFonts w:ascii="Arial" w:hAnsi="Arial" w:cs="Arial"/>
          <w:color w:val="000000"/>
        </w:rPr>
        <w:t xml:space="preserve">Edukacja ekologiczna jest procesem całożyciowym i wielowymiarowym obejmując kształcenie nieformalne, formalne i </w:t>
      </w:r>
      <w:proofErr w:type="spellStart"/>
      <w:r w:rsidRPr="002A4142">
        <w:rPr>
          <w:rFonts w:ascii="Arial" w:hAnsi="Arial" w:cs="Arial"/>
          <w:color w:val="000000"/>
        </w:rPr>
        <w:t>pozaformalne</w:t>
      </w:r>
      <w:proofErr w:type="spellEnd"/>
      <w:r w:rsidRPr="002A4142">
        <w:rPr>
          <w:rFonts w:ascii="Arial" w:hAnsi="Arial" w:cs="Arial"/>
          <w:color w:val="000000"/>
        </w:rPr>
        <w:t xml:space="preserve"> w obszarach tematycznych objętych strategią PEP 2030 oraz wspar</w:t>
      </w:r>
      <w:r w:rsidRPr="002A4142">
        <w:rPr>
          <w:rFonts w:ascii="Arial" w:hAnsi="Arial" w:cs="Arial"/>
          <w:color w:val="000000"/>
        </w:rPr>
        <w:softHyphen/>
        <w:t>cie realizacji przedsięwzięć związanych z oświatą, która musi być jednak poparta</w:t>
      </w:r>
      <w:r w:rsidRPr="002A4142">
        <w:rPr>
          <w:rFonts w:ascii="Arial" w:hAnsi="Arial" w:cs="Arial"/>
        </w:rPr>
        <w:t xml:space="preserve"> dostępem do rzetelnych źródeł wiedzy o </w:t>
      </w:r>
      <w:r w:rsidRPr="002A4142">
        <w:rPr>
          <w:rFonts w:ascii="Arial" w:hAnsi="Arial" w:cs="Arial"/>
        </w:rPr>
        <w:lastRenderedPageBreak/>
        <w:t>stanie środowiska oraz korzystać z nowoczesnych technologii metod i narzędzi nauczania.</w:t>
      </w:r>
    </w:p>
    <w:p w14:paraId="1B8829C7" w14:textId="77777777" w:rsidR="005D1F59" w:rsidRPr="002A4142" w:rsidRDefault="005D1F59" w:rsidP="002A4142">
      <w:pPr>
        <w:spacing w:line="360" w:lineRule="auto"/>
        <w:rPr>
          <w:rFonts w:ascii="Arial" w:hAnsi="Arial" w:cs="Arial"/>
          <w:sz w:val="24"/>
          <w:szCs w:val="24"/>
        </w:rPr>
      </w:pPr>
    </w:p>
    <w:p w14:paraId="6EDC0402" w14:textId="666FEA7E" w:rsidR="00BC3A65" w:rsidRPr="002A4142" w:rsidRDefault="00BC3A65" w:rsidP="002A4142">
      <w:pPr>
        <w:spacing w:line="360" w:lineRule="auto"/>
        <w:rPr>
          <w:rFonts w:ascii="Arial" w:hAnsi="Arial" w:cs="Arial"/>
          <w:sz w:val="24"/>
          <w:szCs w:val="24"/>
        </w:rPr>
      </w:pPr>
    </w:p>
    <w:sectPr w:rsidR="00BC3A65" w:rsidRPr="002A4142" w:rsidSect="004561EB">
      <w:headerReference w:type="default" r:id="rId12"/>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03958B" w14:textId="77777777" w:rsidR="000F68B9" w:rsidRDefault="000F68B9" w:rsidP="003C513B">
      <w:pPr>
        <w:spacing w:after="0" w:line="240" w:lineRule="auto"/>
      </w:pPr>
      <w:r>
        <w:separator/>
      </w:r>
    </w:p>
  </w:endnote>
  <w:endnote w:type="continuationSeparator" w:id="0">
    <w:p w14:paraId="3CF16ED4" w14:textId="77777777" w:rsidR="000F68B9" w:rsidRDefault="000F68B9"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755C59" w14:textId="77777777" w:rsidR="000F68B9" w:rsidRDefault="000F68B9" w:rsidP="003C513B">
      <w:pPr>
        <w:spacing w:after="0" w:line="240" w:lineRule="auto"/>
      </w:pPr>
      <w:r>
        <w:separator/>
      </w:r>
    </w:p>
  </w:footnote>
  <w:footnote w:type="continuationSeparator" w:id="0">
    <w:p w14:paraId="39BFA18E" w14:textId="77777777" w:rsidR="000F68B9" w:rsidRDefault="000F68B9"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4"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8"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13"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7"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9"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2"/>
  </w:num>
  <w:num w:numId="2" w16cid:durableId="696547362">
    <w:abstractNumId w:val="15"/>
  </w:num>
  <w:num w:numId="3" w16cid:durableId="1869222873">
    <w:abstractNumId w:val="21"/>
  </w:num>
  <w:num w:numId="4" w16cid:durableId="765223711">
    <w:abstractNumId w:val="16"/>
  </w:num>
  <w:num w:numId="5" w16cid:durableId="1859393560">
    <w:abstractNumId w:val="18"/>
  </w:num>
  <w:num w:numId="6" w16cid:durableId="12462334">
    <w:abstractNumId w:val="5"/>
  </w:num>
  <w:num w:numId="7" w16cid:durableId="1699433921">
    <w:abstractNumId w:val="17"/>
  </w:num>
  <w:num w:numId="8" w16cid:durableId="579145953">
    <w:abstractNumId w:val="10"/>
  </w:num>
  <w:num w:numId="9" w16cid:durableId="457845199">
    <w:abstractNumId w:val="0"/>
  </w:num>
  <w:num w:numId="10" w16cid:durableId="614871375">
    <w:abstractNumId w:val="22"/>
  </w:num>
  <w:num w:numId="11" w16cid:durableId="1477379881">
    <w:abstractNumId w:val="4"/>
  </w:num>
  <w:num w:numId="12" w16cid:durableId="806119431">
    <w:abstractNumId w:val="13"/>
  </w:num>
  <w:num w:numId="13" w16cid:durableId="577253963">
    <w:abstractNumId w:val="14"/>
  </w:num>
  <w:num w:numId="14" w16cid:durableId="42218609">
    <w:abstractNumId w:val="11"/>
  </w:num>
  <w:num w:numId="15" w16cid:durableId="220100898">
    <w:abstractNumId w:val="20"/>
  </w:num>
  <w:num w:numId="16" w16cid:durableId="1293637815">
    <w:abstractNumId w:val="6"/>
  </w:num>
  <w:num w:numId="17" w16cid:durableId="461732615">
    <w:abstractNumId w:val="1"/>
  </w:num>
  <w:num w:numId="18" w16cid:durableId="311907466">
    <w:abstractNumId w:val="8"/>
  </w:num>
  <w:num w:numId="19" w16cid:durableId="1636064392">
    <w:abstractNumId w:val="23"/>
  </w:num>
  <w:num w:numId="20" w16cid:durableId="982734635">
    <w:abstractNumId w:val="9"/>
  </w:num>
  <w:num w:numId="21" w16cid:durableId="814877182">
    <w:abstractNumId w:val="7"/>
  </w:num>
  <w:num w:numId="22" w16cid:durableId="1296837055">
    <w:abstractNumId w:val="3"/>
  </w:num>
  <w:num w:numId="23" w16cid:durableId="17434870">
    <w:abstractNumId w:val="19"/>
  </w:num>
  <w:num w:numId="24" w16cid:durableId="163167128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57197"/>
    <w:rsid w:val="000604B3"/>
    <w:rsid w:val="000813C3"/>
    <w:rsid w:val="000817FF"/>
    <w:rsid w:val="000A7934"/>
    <w:rsid w:val="000E2620"/>
    <w:rsid w:val="000F4038"/>
    <w:rsid w:val="000F4DCC"/>
    <w:rsid w:val="000F68B9"/>
    <w:rsid w:val="00110C56"/>
    <w:rsid w:val="001C7283"/>
    <w:rsid w:val="002A4142"/>
    <w:rsid w:val="002C2DDA"/>
    <w:rsid w:val="002C7986"/>
    <w:rsid w:val="002E7A96"/>
    <w:rsid w:val="00335A75"/>
    <w:rsid w:val="00380DC2"/>
    <w:rsid w:val="00395D4F"/>
    <w:rsid w:val="003C513B"/>
    <w:rsid w:val="003D77C6"/>
    <w:rsid w:val="004071BA"/>
    <w:rsid w:val="0041227E"/>
    <w:rsid w:val="004561EB"/>
    <w:rsid w:val="0052608F"/>
    <w:rsid w:val="00537297"/>
    <w:rsid w:val="005D1F59"/>
    <w:rsid w:val="0065370D"/>
    <w:rsid w:val="00682EA8"/>
    <w:rsid w:val="00701A65"/>
    <w:rsid w:val="0072221C"/>
    <w:rsid w:val="007B3034"/>
    <w:rsid w:val="007C6FC4"/>
    <w:rsid w:val="0086458A"/>
    <w:rsid w:val="008E4DF2"/>
    <w:rsid w:val="008F448A"/>
    <w:rsid w:val="009647AF"/>
    <w:rsid w:val="00975F04"/>
    <w:rsid w:val="009953D6"/>
    <w:rsid w:val="00A522DA"/>
    <w:rsid w:val="00A73202"/>
    <w:rsid w:val="00AD6FD9"/>
    <w:rsid w:val="00B45507"/>
    <w:rsid w:val="00BC3A65"/>
    <w:rsid w:val="00BF196C"/>
    <w:rsid w:val="00C05B1A"/>
    <w:rsid w:val="00C10415"/>
    <w:rsid w:val="00D6339D"/>
    <w:rsid w:val="00DD3FE2"/>
    <w:rsid w:val="00E01A8E"/>
    <w:rsid w:val="00E027B1"/>
    <w:rsid w:val="00E147BD"/>
    <w:rsid w:val="00E163D8"/>
    <w:rsid w:val="00EB054A"/>
    <w:rsid w:val="00EF4C88"/>
    <w:rsid w:val="00EF5A6D"/>
    <w:rsid w:val="00F248D1"/>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android.com.pl/artykuly/346285-polskie-male-i-srednie-firmy-nie-korzystaja-z-oze-ani-z-aut-elektrycznych/" TargetMode="External"/><Relationship Id="rId5" Type="http://schemas.openxmlformats.org/officeDocument/2006/relationships/settings" Target="settings.xml"/><Relationship Id="rId10" Type="http://schemas.openxmlformats.org/officeDocument/2006/relationships/hyperlink" Target="https://edukacjaustawicznadoroslych.eu/images/2015/4/13_4_2015.pdf" TargetMode="External"/><Relationship Id="rId4" Type="http://schemas.openxmlformats.org/officeDocument/2006/relationships/styles" Target="styles.xml"/><Relationship Id="rId9" Type="http://schemas.openxmlformats.org/officeDocument/2006/relationships/hyperlink" Target="https://www.gov.pl/web/edukacja-i-nauka/tresci-dotyczace-edukacji-ekologicznej-obecne-w-polskich-szkolach"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023C836-DFF1-4D11-BA01-A1EF40AB19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27BA316-02C5-4C27-B8D3-34592D4A582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980</Words>
  <Characters>5880</Characters>
  <Application>Microsoft Office Word</Application>
  <DocSecurity>0</DocSecurity>
  <Lines>49</Lines>
  <Paragraphs>13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2023-03-01T22:12:00Z</dcterms:created>
  <dcterms:modified xsi:type="dcterms:W3CDTF">2023-03-01T22:46:00Z</dcterms:modified>
</cp:coreProperties>
</file>