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895207" w14:textId="77777777" w:rsidR="00413A98" w:rsidRPr="000B2822" w:rsidRDefault="00413A98" w:rsidP="000B2822">
      <w:pPr>
        <w:shd w:val="clear" w:color="auto" w:fill="FFFFFF"/>
        <w:spacing w:after="0" w:line="360" w:lineRule="auto"/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</w:pPr>
      <w:r w:rsidRPr="000B2822">
        <w:rPr>
          <w:rFonts w:ascii="Arial" w:eastAsia="Times New Roman" w:hAnsi="Arial" w:cs="Arial"/>
          <w:b/>
          <w:color w:val="222222"/>
          <w:sz w:val="24"/>
          <w:szCs w:val="24"/>
          <w:lang w:eastAsia="pl-PL"/>
        </w:rPr>
        <w:t>Model szkolenia trenerów w zakresie zrównoważonego rozwoju</w:t>
      </w:r>
    </w:p>
    <w:p w14:paraId="131CA898" w14:textId="77777777" w:rsidR="00413A98" w:rsidRPr="000B2822" w:rsidRDefault="00413A98" w:rsidP="000B2822">
      <w:pPr>
        <w:spacing w:line="360" w:lineRule="auto"/>
        <w:rPr>
          <w:rFonts w:ascii="Arial" w:hAnsi="Arial" w:cs="Arial"/>
          <w:sz w:val="24"/>
          <w:szCs w:val="24"/>
        </w:rPr>
      </w:pPr>
    </w:p>
    <w:p w14:paraId="4D7C7EB9" w14:textId="77777777" w:rsidR="00413A98" w:rsidRPr="000B2822" w:rsidRDefault="00413A98" w:rsidP="000B2822">
      <w:pPr>
        <w:spacing w:line="360" w:lineRule="auto"/>
        <w:rPr>
          <w:rFonts w:ascii="Arial" w:hAnsi="Arial" w:cs="Arial"/>
          <w:b/>
          <w:sz w:val="24"/>
          <w:szCs w:val="24"/>
        </w:rPr>
      </w:pPr>
      <w:r w:rsidRPr="000B2822">
        <w:rPr>
          <w:rFonts w:ascii="Arial" w:hAnsi="Arial" w:cs="Arial"/>
          <w:b/>
          <w:sz w:val="24"/>
          <w:szCs w:val="24"/>
        </w:rPr>
        <w:t>Wstęp</w:t>
      </w:r>
    </w:p>
    <w:p w14:paraId="3C165F31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 xml:space="preserve">Nowe rynki pracy, technologie, zawody i specjalności (oraz bezrobocie) zwiększają znaczenie edukacji, również w kontekście </w:t>
      </w:r>
      <w:proofErr w:type="spellStart"/>
      <w:r w:rsidRPr="000B2822">
        <w:rPr>
          <w:rFonts w:ascii="Arial" w:hAnsi="Arial" w:cs="Arial"/>
          <w:sz w:val="24"/>
          <w:szCs w:val="24"/>
        </w:rPr>
        <w:t>pozaformalnym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, takim jak kursy, szkolenia i seminaria (Kwiatkowski, </w:t>
      </w:r>
      <w:proofErr w:type="spellStart"/>
      <w:r w:rsidRPr="000B2822">
        <w:rPr>
          <w:rFonts w:ascii="Arial" w:hAnsi="Arial" w:cs="Arial"/>
          <w:sz w:val="24"/>
          <w:szCs w:val="24"/>
        </w:rPr>
        <w:t>Bogaj</w:t>
      </w:r>
      <w:proofErr w:type="spellEnd"/>
      <w:r w:rsidRPr="000B2822">
        <w:rPr>
          <w:rFonts w:ascii="Arial" w:hAnsi="Arial" w:cs="Arial"/>
          <w:sz w:val="24"/>
          <w:szCs w:val="24"/>
        </w:rPr>
        <w:t>, Baraniak, 2007). Szybkie przekwalifikowanie lub elastyczne kursy zastępują tradycyjne i formalne formy edukacji wraz z rosnącym znaczeniem „</w:t>
      </w:r>
      <w:proofErr w:type="spellStart"/>
      <w:r w:rsidRPr="000B2822">
        <w:rPr>
          <w:rFonts w:ascii="Arial" w:hAnsi="Arial" w:cs="Arial"/>
          <w:i/>
          <w:sz w:val="24"/>
          <w:szCs w:val="24"/>
        </w:rPr>
        <w:t>deuteroedukacji</w:t>
      </w:r>
      <w:proofErr w:type="spellEnd"/>
      <w:r w:rsidRPr="000B2822">
        <w:rPr>
          <w:rFonts w:ascii="Arial" w:hAnsi="Arial" w:cs="Arial"/>
          <w:sz w:val="24"/>
          <w:szCs w:val="24"/>
        </w:rPr>
        <w:t>" rozumianej jako "uczenie się uczenia się" (Bauman Z., 2008, s. 160). Dlatego też, coraz więcej osób bez formalnego wykształcenia/kwalifikacji w pedagogice zajmuje się nauczaniem i szkoleniami. (</w:t>
      </w:r>
      <w:proofErr w:type="spellStart"/>
      <w:r w:rsidRPr="000B2822">
        <w:rPr>
          <w:rFonts w:ascii="Arial" w:hAnsi="Arial" w:cs="Arial"/>
          <w:sz w:val="24"/>
          <w:szCs w:val="24"/>
        </w:rPr>
        <w:t>Kutschenereiter-Praszkiewicz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I., </w:t>
      </w:r>
      <w:proofErr w:type="spellStart"/>
      <w:r w:rsidRPr="000B2822">
        <w:rPr>
          <w:rFonts w:ascii="Arial" w:hAnsi="Arial" w:cs="Arial"/>
          <w:sz w:val="24"/>
          <w:szCs w:val="24"/>
        </w:rPr>
        <w:t>Luck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A., Nowaczyk L., </w:t>
      </w:r>
      <w:proofErr w:type="spellStart"/>
      <w:r w:rsidRPr="000B2822">
        <w:rPr>
          <w:rFonts w:ascii="Arial" w:hAnsi="Arial" w:cs="Arial"/>
          <w:sz w:val="24"/>
          <w:szCs w:val="24"/>
        </w:rPr>
        <w:t>Prussak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W., Smolarek E., </w:t>
      </w:r>
      <w:proofErr w:type="spellStart"/>
      <w:r w:rsidRPr="000B2822">
        <w:rPr>
          <w:rFonts w:ascii="Arial" w:hAnsi="Arial" w:cs="Arial"/>
          <w:sz w:val="24"/>
          <w:szCs w:val="24"/>
        </w:rPr>
        <w:t>Tytz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-Lemieszek E., 2010). Trend ten znalazł odzwierciedlenie także w </w:t>
      </w:r>
      <w:r w:rsidRPr="000B2822">
        <w:rPr>
          <w:rFonts w:ascii="Arial" w:hAnsi="Arial" w:cs="Arial"/>
          <w:i/>
          <w:sz w:val="24"/>
          <w:szCs w:val="24"/>
        </w:rPr>
        <w:t>Zintegrowanej Strategii Umiejętności 2030. Część szczegółowa</w:t>
      </w:r>
      <w:r w:rsidRPr="000B2822">
        <w:rPr>
          <w:rFonts w:ascii="Arial" w:hAnsi="Arial" w:cs="Arial"/>
          <w:sz w:val="24"/>
          <w:szCs w:val="24"/>
        </w:rPr>
        <w:t xml:space="preserve">, (ZSU, 2021), opublikowanej przez Instytut Badań Edukacyjnych jako wynik badań prowadzonych na podstawie rekomendacji OECD. </w:t>
      </w:r>
    </w:p>
    <w:p w14:paraId="414EA86D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01A03E56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 xml:space="preserve">W dokumencie tym, edukacja </w:t>
      </w:r>
      <w:proofErr w:type="spellStart"/>
      <w:r w:rsidRPr="000B2822">
        <w:rPr>
          <w:rFonts w:ascii="Arial" w:hAnsi="Arial" w:cs="Arial"/>
          <w:sz w:val="24"/>
          <w:szCs w:val="24"/>
        </w:rPr>
        <w:t>pozaformalna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i (szeroko rozumiani) edukatorzy znaleźli się w centrum zainteresowania jako grupa wymagająca dalszego wzmocnienia. Wśród tych edukatorów są: trenerzy, </w:t>
      </w:r>
      <w:proofErr w:type="spellStart"/>
      <w:r w:rsidRPr="000B2822">
        <w:rPr>
          <w:rFonts w:ascii="Arial" w:hAnsi="Arial" w:cs="Arial"/>
          <w:sz w:val="24"/>
          <w:szCs w:val="24"/>
        </w:rPr>
        <w:t>coachowie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i osoby wspierające proces uczenia się nieformalnie jak: liderzy i członkowie organizacji pozarządowych, animatorzy społeczni, pracownicy itp. Kształtowanie ich kompetencji wymaga na ogół takich samych (lub podobnych) kierunków działania, jak w przypadku zorientowanych na rozwój formalnie wykształconych pedagogów.</w:t>
      </w:r>
    </w:p>
    <w:p w14:paraId="7B840975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136BD1C2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>Coraz częściej sprawdzają się w roli edukatorów ludzie będący fachowcami w branży przeszkoleni pod kątem pedagogicznym/</w:t>
      </w:r>
      <w:proofErr w:type="spellStart"/>
      <w:r w:rsidRPr="000B2822">
        <w:rPr>
          <w:rFonts w:ascii="Arial" w:hAnsi="Arial" w:cs="Arial"/>
          <w:sz w:val="24"/>
          <w:szCs w:val="24"/>
        </w:rPr>
        <w:t>andragogicznym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lub wprost trenerskim. Kluczowe jest jednak odpowiednie dobranie technik, metod i form do zaprezentowania przyszłym trenerom – w taki sposób, aby ich nie przygnieść ciężarem materiału, a jednocześnie dać solidne podstawy do dalszego zgłębiania tematu i doskonalenia kompetencji w zakresie przekazywania wiedzy i kształtowania postaw. Doświadczenia zawodowe, te zdobywane na stanowisku pracy mogą być </w:t>
      </w:r>
      <w:r w:rsidRPr="000B2822">
        <w:rPr>
          <w:rFonts w:ascii="Arial" w:hAnsi="Arial" w:cs="Arial"/>
          <w:sz w:val="24"/>
          <w:szCs w:val="24"/>
        </w:rPr>
        <w:lastRenderedPageBreak/>
        <w:t xml:space="preserve">dobrym punktem wyjścia do stawania się trenerem, jeśli taka osoba ma predyspozycje do prowadzenia zajęć, to jest to model preferowany w przypadku warsztatów, gdzie uczestnicy mają często konkretne zapytania praktyczne. </w:t>
      </w:r>
    </w:p>
    <w:p w14:paraId="2A5AAF0F" w14:textId="77777777" w:rsidR="00413A98" w:rsidRPr="000B2822" w:rsidRDefault="00413A98" w:rsidP="000B2822">
      <w:pPr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</w:p>
    <w:p w14:paraId="73FA9309" w14:textId="77777777" w:rsidR="00413A98" w:rsidRPr="000B2822" w:rsidRDefault="00413A98" w:rsidP="000B2822">
      <w:pPr>
        <w:spacing w:after="0" w:line="360" w:lineRule="auto"/>
        <w:ind w:firstLine="709"/>
        <w:rPr>
          <w:rFonts w:ascii="Arial" w:hAnsi="Arial" w:cs="Arial"/>
          <w:sz w:val="24"/>
          <w:szCs w:val="24"/>
        </w:rPr>
      </w:pPr>
    </w:p>
    <w:p w14:paraId="6EE7B023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0B2822">
        <w:rPr>
          <w:rFonts w:ascii="Arial" w:hAnsi="Arial" w:cs="Arial"/>
          <w:b/>
          <w:sz w:val="24"/>
          <w:szCs w:val="24"/>
        </w:rPr>
        <w:t>Zakreślenie obszaru potrzeb</w:t>
      </w:r>
    </w:p>
    <w:p w14:paraId="495D0FE6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1237B4A9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 xml:space="preserve">Wraz ze wzrostem znaczenia edukacji </w:t>
      </w:r>
      <w:proofErr w:type="spellStart"/>
      <w:r w:rsidRPr="000B2822">
        <w:rPr>
          <w:rFonts w:ascii="Arial" w:hAnsi="Arial" w:cs="Arial"/>
          <w:sz w:val="24"/>
          <w:szCs w:val="24"/>
        </w:rPr>
        <w:t>pozaformalnej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i nieformalnej istnieje szerszy zakres metod i narzędzi wspierających rozwój umiejętności. Ich różnorodność ma ogromny potencjał do wykorzystania, szczególnie na średnim i wysokim poziomie zarządzania (managerowie, co do zasady, są bardziej wymagającą grupą uczestników kształcenia ustawicznego).</w:t>
      </w:r>
      <w:r w:rsidRPr="000B2822">
        <w:rPr>
          <w:rFonts w:ascii="Arial" w:hAnsi="Arial" w:cs="Arial"/>
          <w:b/>
          <w:sz w:val="24"/>
          <w:szCs w:val="24"/>
        </w:rPr>
        <w:t xml:space="preserve"> </w:t>
      </w:r>
      <w:r w:rsidRPr="000B2822">
        <w:rPr>
          <w:rFonts w:ascii="Arial" w:hAnsi="Arial" w:cs="Arial"/>
          <w:bCs/>
          <w:sz w:val="24"/>
          <w:szCs w:val="24"/>
        </w:rPr>
        <w:t>Jest to szeroko widoczne w procesie rozwoju dydaktyk szczegółowych – ostatnio częściej rozwijanych również z wykorzystaniem Wirtualnej Rzeczywistości</w:t>
      </w:r>
      <w:r w:rsidRPr="000B2822">
        <w:rPr>
          <w:rFonts w:ascii="Arial" w:hAnsi="Arial" w:cs="Arial"/>
          <w:b/>
          <w:sz w:val="24"/>
          <w:szCs w:val="24"/>
        </w:rPr>
        <w:t xml:space="preserve"> </w:t>
      </w:r>
      <w:r w:rsidRPr="000B2822">
        <w:rPr>
          <w:rFonts w:ascii="Arial" w:hAnsi="Arial" w:cs="Arial"/>
          <w:sz w:val="24"/>
          <w:szCs w:val="24"/>
        </w:rPr>
        <w:t xml:space="preserve">(ang. </w:t>
      </w:r>
      <w:r w:rsidRPr="000B2822">
        <w:rPr>
          <w:rFonts w:ascii="Arial" w:hAnsi="Arial" w:cs="Arial"/>
          <w:i/>
          <w:sz w:val="24"/>
          <w:szCs w:val="24"/>
        </w:rPr>
        <w:t xml:space="preserve">Virtual </w:t>
      </w:r>
      <w:proofErr w:type="spellStart"/>
      <w:r w:rsidRPr="000B2822">
        <w:rPr>
          <w:rFonts w:ascii="Arial" w:hAnsi="Arial" w:cs="Arial"/>
          <w:i/>
          <w:sz w:val="24"/>
          <w:szCs w:val="24"/>
        </w:rPr>
        <w:t>Reality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- VR) oraz Rozszerzonej Rzeczywistości (ang. </w:t>
      </w:r>
      <w:proofErr w:type="spellStart"/>
      <w:r w:rsidRPr="000B2822">
        <w:rPr>
          <w:rFonts w:ascii="Arial" w:hAnsi="Arial" w:cs="Arial"/>
          <w:i/>
          <w:sz w:val="24"/>
          <w:szCs w:val="24"/>
        </w:rPr>
        <w:t>Augumented</w:t>
      </w:r>
      <w:proofErr w:type="spellEnd"/>
      <w:r w:rsidRPr="000B2822">
        <w:rPr>
          <w:rFonts w:ascii="Arial" w:hAnsi="Arial" w:cs="Arial"/>
          <w:i/>
          <w:sz w:val="24"/>
          <w:szCs w:val="24"/>
        </w:rPr>
        <w:t xml:space="preserve"> </w:t>
      </w:r>
      <w:proofErr w:type="spellStart"/>
      <w:r w:rsidRPr="000B2822">
        <w:rPr>
          <w:rFonts w:ascii="Arial" w:hAnsi="Arial" w:cs="Arial"/>
          <w:i/>
          <w:sz w:val="24"/>
          <w:szCs w:val="24"/>
        </w:rPr>
        <w:t>Reality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 - AR). Wiedza na temat różnorodnych metod uczenia się i nauczania staje się kluczowym zagadnieniem dla doskonalenia pracy dydaktycznej nauczycieli i trenerów (ZSU 2030).</w:t>
      </w:r>
    </w:p>
    <w:p w14:paraId="7E1A8385" w14:textId="77777777" w:rsidR="00413A98" w:rsidRPr="000B2822" w:rsidRDefault="00413A98" w:rsidP="000B2822">
      <w:p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>Pandemia COVID-19 pokazała również istotą rolę zdalnej i hybrydowej formy kształcenia, w tym znaczenie przygotowania nauczycieli i trenerów do prowadzenia zajęć w formule on-line, a więc w czasie rzeczywistym (z całym kompleksem wyzwań dotyczących aktywizacji uczestników takich spotkań oraz technicznego przygotowania samych prowadzących).</w:t>
      </w:r>
    </w:p>
    <w:p w14:paraId="5A347422" w14:textId="77777777" w:rsidR="00413A98" w:rsidRPr="000B2822" w:rsidRDefault="00413A98" w:rsidP="000B2822">
      <w:p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 xml:space="preserve">Model szkolenia trenerów SDG został opracowany przez ekspertów OECD z myślą o wspieraniu urzędników średniego i wyższego szczebla jako przyszłych trenerów, którzy z kolei będą wspierać wdrażanie celów zrównoważonego rozwoju w sektorze administracji publicznej. Celem Programu Budowy Potencjału jest wyposażenie urzędników w wiedzę na temat celów Agendy 2030, ich oddziaływania i interakcji oraz metod foresight by następnie wyposażyć ich w niezbędne kompetencje z zakresu pedagogiki/andragogiki, psychologii i innych dziedzin. Korzystanie z wybranych reguł, narzędzi i zaleceń może być pomocne w osiągnięciu wyższego poziomu efektywności nauczania/szkoleń. Podobnie, jak urzędnicy, tak i inne grupy </w:t>
      </w:r>
      <w:r w:rsidRPr="000B2822">
        <w:rPr>
          <w:rFonts w:ascii="Arial" w:hAnsi="Arial" w:cs="Arial"/>
          <w:sz w:val="24"/>
          <w:szCs w:val="24"/>
        </w:rPr>
        <w:lastRenderedPageBreak/>
        <w:t>społeczno-zawodowe w dobie wyzwań SDG i Europejskiego Zielonego Ładu powinny wyznaczyć i wyszkolić takich „agentów zmiany”, który w przystępny sposób nie tylko opowiedzą o wyzwaniach, ale i będą mogli służyć danemu środowisku długotrwałym wsparciem w adaptacji organizacji/instytucji do planowanych zmian (w kierunku np. nowych modeli biznesowych, taksonomii UE, itp.).</w:t>
      </w:r>
    </w:p>
    <w:p w14:paraId="29582F12" w14:textId="77777777" w:rsidR="00413A98" w:rsidRPr="000B2822" w:rsidRDefault="00413A98" w:rsidP="000B2822">
      <w:pPr>
        <w:spacing w:line="360" w:lineRule="auto"/>
        <w:rPr>
          <w:rFonts w:ascii="Arial" w:hAnsi="Arial" w:cs="Arial"/>
          <w:sz w:val="24"/>
          <w:szCs w:val="24"/>
        </w:rPr>
      </w:pPr>
    </w:p>
    <w:p w14:paraId="37127C8A" w14:textId="77777777" w:rsidR="00413A98" w:rsidRPr="000B2822" w:rsidRDefault="00413A98" w:rsidP="000B2822">
      <w:pPr>
        <w:spacing w:line="360" w:lineRule="auto"/>
        <w:rPr>
          <w:rFonts w:ascii="Arial" w:hAnsi="Arial" w:cs="Arial"/>
          <w:b/>
          <w:sz w:val="24"/>
          <w:szCs w:val="24"/>
        </w:rPr>
      </w:pPr>
      <w:r w:rsidRPr="000B2822">
        <w:rPr>
          <w:rFonts w:ascii="Arial" w:hAnsi="Arial" w:cs="Arial"/>
          <w:b/>
          <w:sz w:val="24"/>
          <w:szCs w:val="24"/>
        </w:rPr>
        <w:t>Założenia Modelu</w:t>
      </w:r>
    </w:p>
    <w:p w14:paraId="5B407A0C" w14:textId="77777777" w:rsidR="00413A98" w:rsidRPr="000B2822" w:rsidRDefault="00413A98" w:rsidP="000B2822">
      <w:pPr>
        <w:spacing w:after="0" w:line="360" w:lineRule="auto"/>
        <w:ind w:firstLine="708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>Aby szkolenie ono efektywne, czynniki takie jak adekwatność (treści, form, metod) oraz jakość procesu kształcenia powinny być oceniane i poddawane cyklicznej ewaluacji. W rzeczywistości, należy również ocenić każdy czynnik (nie tylko sam program), który może mieć wpływ na jakość szkolenia. Innymi słowy, "</w:t>
      </w:r>
      <w:r w:rsidRPr="000B2822">
        <w:rPr>
          <w:rFonts w:ascii="Arial" w:hAnsi="Arial" w:cs="Arial"/>
          <w:i/>
          <w:sz w:val="24"/>
          <w:szCs w:val="24"/>
        </w:rPr>
        <w:t>brak planowania oznacza planowanie własnej porażki</w:t>
      </w:r>
      <w:r w:rsidRPr="000B2822">
        <w:rPr>
          <w:rFonts w:ascii="Arial" w:hAnsi="Arial" w:cs="Arial"/>
          <w:sz w:val="24"/>
          <w:szCs w:val="24"/>
        </w:rPr>
        <w:t>". Z tego powodu istotne jest, aby organizatorzy skupili się na zakresie (realizacji celu) i strukturze (planowanie odpowiednich elementów) szkolenia. Przygotowując program musimy również określić rzeczywiste i praktyczne warunki realizacji, w tym sprzęt i materiały dydaktyczne (które również znacząco wpływają na formę procesu szkoleniowego).</w:t>
      </w:r>
    </w:p>
    <w:p w14:paraId="5396F5E0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</w:p>
    <w:p w14:paraId="61637235" w14:textId="77777777" w:rsidR="00413A98" w:rsidRPr="000B2822" w:rsidRDefault="00413A98" w:rsidP="000B2822">
      <w:p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>Model uwzględnia nie tylko kwestie związane z kształtowaniem postaw, ale i odnosi się do kwestii celów zrównoważonego rozwoju, tak aby przyszli trenerzy mieli porównywalną wiedzę na temat takich kwestii, jak:</w:t>
      </w:r>
    </w:p>
    <w:p w14:paraId="3F21414E" w14:textId="77777777" w:rsidR="00413A98" w:rsidRPr="000B2822" w:rsidRDefault="00413A98" w:rsidP="000B2822">
      <w:pPr>
        <w:pStyle w:val="Akapitzlist"/>
        <w:numPr>
          <w:ilvl w:val="0"/>
          <w:numId w:val="35"/>
        </w:num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>cele zrównoważonego rozwoju (i ich komplementarność),</w:t>
      </w:r>
    </w:p>
    <w:p w14:paraId="79D3364F" w14:textId="77777777" w:rsidR="00413A98" w:rsidRPr="000B2822" w:rsidRDefault="00413A98" w:rsidP="000B2822">
      <w:pPr>
        <w:pStyle w:val="Akapitzlist"/>
        <w:numPr>
          <w:ilvl w:val="0"/>
          <w:numId w:val="35"/>
        </w:num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>doświadczenia i dobre praktyki we wdrażaniu z Polski i innych krajów</w:t>
      </w:r>
    </w:p>
    <w:p w14:paraId="36D760E6" w14:textId="77777777" w:rsidR="00413A98" w:rsidRPr="000B2822" w:rsidRDefault="00413A98" w:rsidP="000B2822">
      <w:pPr>
        <w:pStyle w:val="Akapitzlist"/>
        <w:numPr>
          <w:ilvl w:val="0"/>
          <w:numId w:val="35"/>
        </w:numPr>
        <w:spacing w:line="360" w:lineRule="auto"/>
        <w:rPr>
          <w:rFonts w:ascii="Arial" w:hAnsi="Arial" w:cs="Arial"/>
          <w:sz w:val="24"/>
          <w:szCs w:val="24"/>
        </w:rPr>
      </w:pPr>
      <w:proofErr w:type="spellStart"/>
      <w:r w:rsidRPr="000B2822">
        <w:rPr>
          <w:rFonts w:ascii="Arial" w:eastAsia="Times New Roman" w:hAnsi="Arial" w:cs="Arial"/>
          <w:bCs/>
          <w:sz w:val="24"/>
          <w:szCs w:val="24"/>
          <w:lang w:eastAsia="pl-PL"/>
        </w:rPr>
        <w:t>megatrendy</w:t>
      </w:r>
      <w:proofErr w:type="spellEnd"/>
      <w:r w:rsidRPr="000B2822">
        <w:rPr>
          <w:rFonts w:ascii="Arial" w:eastAsia="Times New Roman" w:hAnsi="Arial" w:cs="Arial"/>
          <w:bCs/>
          <w:sz w:val="24"/>
          <w:szCs w:val="24"/>
          <w:lang w:eastAsia="pl-PL"/>
        </w:rPr>
        <w:t xml:space="preserve">, </w:t>
      </w:r>
    </w:p>
    <w:p w14:paraId="7FAD161E" w14:textId="77777777" w:rsidR="00413A98" w:rsidRPr="000B2822" w:rsidRDefault="00413A98" w:rsidP="000B2822">
      <w:pPr>
        <w:pStyle w:val="Akapitzlist"/>
        <w:numPr>
          <w:ilvl w:val="0"/>
          <w:numId w:val="35"/>
        </w:num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eastAsia="Times New Roman" w:hAnsi="Arial" w:cs="Arial"/>
          <w:bCs/>
          <w:sz w:val="24"/>
          <w:szCs w:val="24"/>
          <w:lang w:eastAsia="pl-PL"/>
        </w:rPr>
        <w:t xml:space="preserve">metody foresight (wprowadzenie), </w:t>
      </w:r>
    </w:p>
    <w:p w14:paraId="2E367070" w14:textId="77777777" w:rsidR="00413A98" w:rsidRPr="000B2822" w:rsidRDefault="00413A98" w:rsidP="000B2822">
      <w:pPr>
        <w:pStyle w:val="Akapitzlist"/>
        <w:numPr>
          <w:ilvl w:val="0"/>
          <w:numId w:val="35"/>
        </w:num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eastAsia="Times New Roman" w:hAnsi="Arial" w:cs="Arial"/>
          <w:bCs/>
          <w:sz w:val="24"/>
          <w:szCs w:val="24"/>
          <w:lang w:eastAsia="pl-PL"/>
        </w:rPr>
        <w:t>powiązania transgraniczne oraz inne ważne kwestie, jak np.: procesy publicznych konsultacji i angażowanie w nie partnerów społecznych i organizacji pozarządowych (NGO)</w:t>
      </w:r>
    </w:p>
    <w:p w14:paraId="7984561F" w14:textId="77777777" w:rsidR="00413A98" w:rsidRPr="000B2822" w:rsidRDefault="00413A98" w:rsidP="000B2822">
      <w:pPr>
        <w:spacing w:line="360" w:lineRule="auto"/>
        <w:rPr>
          <w:rFonts w:ascii="Arial" w:hAnsi="Arial" w:cs="Arial"/>
          <w:color w:val="000000"/>
          <w:sz w:val="24"/>
          <w:szCs w:val="24"/>
        </w:rPr>
      </w:pPr>
      <w:r w:rsidRPr="000B2822">
        <w:rPr>
          <w:rFonts w:ascii="Arial" w:hAnsi="Arial" w:cs="Arial"/>
          <w:color w:val="000000"/>
          <w:sz w:val="24"/>
          <w:szCs w:val="24"/>
        </w:rPr>
        <w:t>Metody kształcenia przyszłych trenerów SDG powinny obejmować:</w:t>
      </w:r>
    </w:p>
    <w:p w14:paraId="64E8D081" w14:textId="77777777" w:rsidR="00413A98" w:rsidRPr="000B2822" w:rsidRDefault="00413A98" w:rsidP="000B2822">
      <w:pPr>
        <w:pStyle w:val="Akapitzlist"/>
        <w:numPr>
          <w:ilvl w:val="0"/>
          <w:numId w:val="36"/>
        </w:num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 xml:space="preserve">Warsztaty z instruktażem, e-learning, wykłady, podcasty, </w:t>
      </w:r>
    </w:p>
    <w:p w14:paraId="5293DEC5" w14:textId="77777777" w:rsidR="00413A98" w:rsidRPr="000B2822" w:rsidRDefault="00413A98" w:rsidP="000B2822">
      <w:pPr>
        <w:pStyle w:val="Akapitzlist"/>
        <w:numPr>
          <w:ilvl w:val="0"/>
          <w:numId w:val="36"/>
        </w:num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lastRenderedPageBreak/>
        <w:t>Studia przypadków, dyskusje i burze mózgów,</w:t>
      </w:r>
    </w:p>
    <w:p w14:paraId="0DD619B7" w14:textId="77777777" w:rsidR="00413A98" w:rsidRPr="000B2822" w:rsidRDefault="00413A98" w:rsidP="000B2822">
      <w:pPr>
        <w:pStyle w:val="Akapitzlist"/>
        <w:numPr>
          <w:ilvl w:val="0"/>
          <w:numId w:val="36"/>
        </w:num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>Wzajemne uczenie się od innych uczestników (wymiana doświadczeń)</w:t>
      </w:r>
    </w:p>
    <w:p w14:paraId="69A53567" w14:textId="77777777" w:rsidR="00413A98" w:rsidRPr="000B2822" w:rsidRDefault="00413A98" w:rsidP="000B2822">
      <w:pPr>
        <w:pStyle w:val="Akapitzlist"/>
        <w:numPr>
          <w:ilvl w:val="0"/>
          <w:numId w:val="36"/>
        </w:num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sz w:val="24"/>
          <w:szCs w:val="24"/>
        </w:rPr>
        <w:t xml:space="preserve">zajęcia z wykorzystaniem międzynarodowych i krajowych raportów z wdrażania celów zrównoważonego rozwoju. </w:t>
      </w:r>
    </w:p>
    <w:p w14:paraId="01FEABE7" w14:textId="77777777" w:rsidR="00413A98" w:rsidRPr="000B2822" w:rsidRDefault="00413A98" w:rsidP="000B2822">
      <w:pPr>
        <w:spacing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color w:val="000000"/>
          <w:sz w:val="24"/>
          <w:szCs w:val="24"/>
        </w:rPr>
        <w:t>Poniższa tabela pokazuje zakres i strukturę programu szkolenia trenerów w zakresie zrównoważonego rozwoju, przy czym,</w:t>
      </w:r>
      <w:r w:rsidRPr="000B2822">
        <w:rPr>
          <w:rFonts w:ascii="Arial" w:hAnsi="Arial" w:cs="Arial"/>
          <w:sz w:val="24"/>
          <w:szCs w:val="24"/>
        </w:rPr>
        <w:t xml:space="preserve"> warto nadmienić, iż zaprezentowane tu podejście ma charakter uniwersalny i w takim lub podobnym kształcie może być stosowane w różnych branżach i w przypadku powiązanych zagadnień, jak np.: ESG (ang. </w:t>
      </w:r>
      <w:proofErr w:type="spellStart"/>
      <w:r w:rsidRPr="000B2822">
        <w:rPr>
          <w:rFonts w:ascii="Arial" w:hAnsi="Arial" w:cs="Arial"/>
          <w:i/>
          <w:sz w:val="24"/>
          <w:szCs w:val="24"/>
        </w:rPr>
        <w:t>Environmental</w:t>
      </w:r>
      <w:proofErr w:type="spellEnd"/>
      <w:r w:rsidRPr="000B2822">
        <w:rPr>
          <w:rFonts w:ascii="Arial" w:hAnsi="Arial" w:cs="Arial"/>
          <w:i/>
          <w:sz w:val="24"/>
          <w:szCs w:val="24"/>
        </w:rPr>
        <w:t xml:space="preserve">, </w:t>
      </w:r>
      <w:proofErr w:type="spellStart"/>
      <w:r w:rsidRPr="000B2822">
        <w:rPr>
          <w:rFonts w:ascii="Arial" w:hAnsi="Arial" w:cs="Arial"/>
          <w:i/>
          <w:sz w:val="24"/>
          <w:szCs w:val="24"/>
        </w:rPr>
        <w:t>Social</w:t>
      </w:r>
      <w:proofErr w:type="spellEnd"/>
      <w:r w:rsidRPr="000B2822">
        <w:rPr>
          <w:rFonts w:ascii="Arial" w:hAnsi="Arial" w:cs="Arial"/>
          <w:i/>
          <w:sz w:val="24"/>
          <w:szCs w:val="24"/>
        </w:rPr>
        <w:t xml:space="preserve">, </w:t>
      </w:r>
      <w:proofErr w:type="spellStart"/>
      <w:r w:rsidRPr="000B2822">
        <w:rPr>
          <w:rFonts w:ascii="Arial" w:hAnsi="Arial" w:cs="Arial"/>
          <w:i/>
          <w:sz w:val="24"/>
          <w:szCs w:val="24"/>
        </w:rPr>
        <w:t>Governance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). </w:t>
      </w:r>
    </w:p>
    <w:p w14:paraId="22157D95" w14:textId="77777777" w:rsidR="00413A98" w:rsidRPr="000B2822" w:rsidRDefault="00413A98" w:rsidP="000B2822">
      <w:pPr>
        <w:spacing w:line="360" w:lineRule="auto"/>
        <w:rPr>
          <w:rFonts w:ascii="Arial" w:hAnsi="Arial" w:cs="Arial"/>
          <w:i/>
          <w:color w:val="000000"/>
          <w:sz w:val="24"/>
          <w:szCs w:val="24"/>
        </w:rPr>
      </w:pPr>
    </w:p>
    <w:p w14:paraId="2D7F8D9B" w14:textId="77777777" w:rsidR="00413A98" w:rsidRPr="000B2822" w:rsidRDefault="00413A98" w:rsidP="000B2822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0B2822">
        <w:rPr>
          <w:rFonts w:ascii="Arial" w:hAnsi="Arial" w:cs="Arial"/>
          <w:b/>
          <w:sz w:val="24"/>
          <w:szCs w:val="24"/>
        </w:rPr>
        <w:t>Tabela 1</w:t>
      </w:r>
      <w:r w:rsidRPr="000B2822">
        <w:rPr>
          <w:rFonts w:ascii="Arial" w:hAnsi="Arial" w:cs="Arial"/>
          <w:sz w:val="24"/>
          <w:szCs w:val="24"/>
        </w:rPr>
        <w:t>. Zakres i struktura Programu Szkolenia Trenerów SDG.</w:t>
      </w:r>
    </w:p>
    <w:tbl>
      <w:tblPr>
        <w:tblpPr w:leftFromText="141" w:rightFromText="141" w:vertAnchor="text" w:horzAnchor="margin" w:tblpXSpec="center" w:tblpY="456"/>
        <w:tblW w:w="86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1967"/>
        <w:gridCol w:w="3000"/>
        <w:gridCol w:w="1985"/>
      </w:tblGrid>
      <w:tr w:rsidR="00413A98" w:rsidRPr="000B2822" w14:paraId="104AAF70" w14:textId="77777777" w:rsidTr="00076480">
        <w:trPr>
          <w:trHeight w:val="416"/>
        </w:trPr>
        <w:tc>
          <w:tcPr>
            <w:tcW w:w="1696" w:type="dxa"/>
          </w:tcPr>
          <w:p w14:paraId="116840F0" w14:textId="77777777" w:rsidR="00413A98" w:rsidRPr="000B2822" w:rsidRDefault="00413A98" w:rsidP="000B282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  <w:lang w:val="en-US"/>
              </w:rPr>
            </w:pPr>
            <w:proofErr w:type="spellStart"/>
            <w:r w:rsidRPr="000B2822">
              <w:rPr>
                <w:rFonts w:ascii="Arial" w:hAnsi="Arial" w:cs="Arial"/>
                <w:b/>
                <w:sz w:val="24"/>
                <w:szCs w:val="24"/>
                <w:lang w:val="en-US"/>
              </w:rPr>
              <w:t>Sesja</w:t>
            </w:r>
            <w:proofErr w:type="spellEnd"/>
          </w:p>
          <w:p w14:paraId="678FF18E" w14:textId="77777777" w:rsidR="00413A98" w:rsidRPr="000B2822" w:rsidRDefault="00413A98" w:rsidP="000B2822">
            <w:pPr>
              <w:spacing w:after="0" w:line="360" w:lineRule="auto"/>
              <w:rPr>
                <w:rFonts w:ascii="Arial" w:hAnsi="Arial" w:cs="Arial"/>
                <w:b/>
                <w:sz w:val="24"/>
                <w:szCs w:val="24"/>
                <w:lang w:val="en-US"/>
              </w:rPr>
            </w:pPr>
          </w:p>
        </w:tc>
        <w:tc>
          <w:tcPr>
            <w:tcW w:w="1967" w:type="dxa"/>
          </w:tcPr>
          <w:p w14:paraId="1832C189" w14:textId="77777777" w:rsidR="00413A98" w:rsidRPr="000B2822" w:rsidRDefault="00413A98" w:rsidP="000B2822">
            <w:pPr>
              <w:spacing w:after="0"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B2822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Cel ogólny </w:t>
            </w:r>
          </w:p>
        </w:tc>
        <w:tc>
          <w:tcPr>
            <w:tcW w:w="3000" w:type="dxa"/>
          </w:tcPr>
          <w:p w14:paraId="6E375C4A" w14:textId="77777777" w:rsidR="00413A98" w:rsidRPr="000B2822" w:rsidRDefault="00413A98" w:rsidP="000B2822">
            <w:pPr>
              <w:spacing w:after="0"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B2822">
              <w:rPr>
                <w:rFonts w:ascii="Arial" w:hAnsi="Arial" w:cs="Arial"/>
                <w:b/>
                <w:bCs/>
                <w:sz w:val="24"/>
                <w:szCs w:val="24"/>
              </w:rPr>
              <w:t>Kompetencje</w:t>
            </w:r>
          </w:p>
        </w:tc>
        <w:tc>
          <w:tcPr>
            <w:tcW w:w="1985" w:type="dxa"/>
          </w:tcPr>
          <w:p w14:paraId="5CDC7393" w14:textId="77777777" w:rsidR="00413A98" w:rsidRPr="000B2822" w:rsidRDefault="00413A98" w:rsidP="000B2822">
            <w:pPr>
              <w:spacing w:after="0"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B2822">
              <w:rPr>
                <w:rFonts w:ascii="Arial" w:hAnsi="Arial" w:cs="Arial"/>
                <w:b/>
                <w:bCs/>
                <w:sz w:val="24"/>
                <w:szCs w:val="24"/>
              </w:rPr>
              <w:t>Efekty kształcenia</w:t>
            </w:r>
          </w:p>
        </w:tc>
      </w:tr>
      <w:tr w:rsidR="00413A98" w:rsidRPr="000B2822" w14:paraId="63CDE520" w14:textId="77777777" w:rsidTr="00076480">
        <w:trPr>
          <w:trHeight w:val="1375"/>
        </w:trPr>
        <w:tc>
          <w:tcPr>
            <w:tcW w:w="1696" w:type="dxa"/>
          </w:tcPr>
          <w:p w14:paraId="1C3917C8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proofErr w:type="spellStart"/>
            <w:r w:rsidRPr="000B282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Wstęp</w:t>
            </w:r>
            <w:proofErr w:type="spellEnd"/>
            <w:r w:rsidRPr="000B282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do </w:t>
            </w:r>
            <w:proofErr w:type="spellStart"/>
            <w:r w:rsidRPr="000B282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celów</w:t>
            </w:r>
            <w:proofErr w:type="spellEnd"/>
            <w:r w:rsidRPr="000B282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0B282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zrównoważonego</w:t>
            </w:r>
            <w:proofErr w:type="spellEnd"/>
            <w:r w:rsidRPr="000B282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0B2822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rozwoju</w:t>
            </w:r>
            <w:proofErr w:type="spellEnd"/>
          </w:p>
          <w:p w14:paraId="5552210E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Cs/>
                <w:sz w:val="24"/>
                <w:szCs w:val="24"/>
                <w:lang w:val="en-US"/>
              </w:rPr>
            </w:pPr>
          </w:p>
        </w:tc>
        <w:tc>
          <w:tcPr>
            <w:tcW w:w="1967" w:type="dxa"/>
          </w:tcPr>
          <w:p w14:paraId="4ACB0847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Podniesienie świadomości na temat celów zrównoważonego rozwoju (SDG) w celu upowszechnienia rezultatów projektu </w:t>
            </w:r>
          </w:p>
        </w:tc>
        <w:tc>
          <w:tcPr>
            <w:tcW w:w="3000" w:type="dxa"/>
          </w:tcPr>
          <w:p w14:paraId="6A095EBD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Gotowość do wykorzystania wiedzy we wdrażaniu SDG w Polsce </w:t>
            </w:r>
          </w:p>
        </w:tc>
        <w:tc>
          <w:tcPr>
            <w:tcW w:w="1985" w:type="dxa"/>
          </w:tcPr>
          <w:p w14:paraId="0484556D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Uczestnik potrafi: opisać cele zrównoważonego rozwoju i odnaleźć obszar swojego działania </w:t>
            </w:r>
          </w:p>
        </w:tc>
      </w:tr>
      <w:tr w:rsidR="00413A98" w:rsidRPr="000B2822" w14:paraId="595B2ECA" w14:textId="77777777" w:rsidTr="00076480">
        <w:trPr>
          <w:trHeight w:val="704"/>
        </w:trPr>
        <w:tc>
          <w:tcPr>
            <w:tcW w:w="1696" w:type="dxa"/>
          </w:tcPr>
          <w:p w14:paraId="6CDBF51B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B2822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Kompetencje społeczne na rzecz wdrażania SDG </w:t>
            </w:r>
          </w:p>
          <w:p w14:paraId="4D571002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200DF8AA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530966BA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967" w:type="dxa"/>
          </w:tcPr>
          <w:p w14:paraId="2AB6C6A9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proofErr w:type="spellStart"/>
            <w:r w:rsidRPr="000B2822">
              <w:rPr>
                <w:rFonts w:ascii="Arial" w:hAnsi="Arial" w:cs="Arial"/>
                <w:sz w:val="24"/>
                <w:szCs w:val="24"/>
                <w:lang w:val="en-US"/>
              </w:rPr>
              <w:lastRenderedPageBreak/>
              <w:t>Rozwój</w:t>
            </w:r>
            <w:proofErr w:type="spellEnd"/>
            <w:r w:rsidRPr="000B2822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0B2822">
              <w:rPr>
                <w:rFonts w:ascii="Arial" w:hAnsi="Arial" w:cs="Arial"/>
                <w:sz w:val="24"/>
                <w:szCs w:val="24"/>
                <w:lang w:val="en-US"/>
              </w:rPr>
              <w:t>kompetencji</w:t>
            </w:r>
            <w:proofErr w:type="spellEnd"/>
            <w:r w:rsidRPr="000B2822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proofErr w:type="spellStart"/>
            <w:r w:rsidRPr="000B2822">
              <w:rPr>
                <w:rFonts w:ascii="Arial" w:hAnsi="Arial" w:cs="Arial"/>
                <w:sz w:val="24"/>
                <w:szCs w:val="24"/>
                <w:lang w:val="en-US"/>
              </w:rPr>
              <w:t>społecznych</w:t>
            </w:r>
            <w:proofErr w:type="spellEnd"/>
            <w:r w:rsidRPr="000B2822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3000" w:type="dxa"/>
          </w:tcPr>
          <w:p w14:paraId="40F01A1C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Gotowość do zastosowania kompetencji w ujęciu horyzontalnym i interdyscyplinarnym, </w:t>
            </w:r>
          </w:p>
          <w:p w14:paraId="56268068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 xml:space="preserve">Podniesienie poziomu umiejętności w zakresie prezentacji, </w:t>
            </w:r>
          </w:p>
          <w:p w14:paraId="1E1906A0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wzmocnienie kompetencji uczenia się przez </w:t>
            </w:r>
            <w:proofErr w:type="spellStart"/>
            <w:r w:rsidRPr="000B2822">
              <w:rPr>
                <w:rFonts w:ascii="Arial" w:hAnsi="Arial" w:cs="Arial"/>
                <w:sz w:val="24"/>
                <w:szCs w:val="24"/>
              </w:rPr>
              <w:t>całę</w:t>
            </w:r>
            <w:proofErr w:type="spellEnd"/>
            <w:r w:rsidRPr="000B2822">
              <w:rPr>
                <w:rFonts w:ascii="Arial" w:hAnsi="Arial" w:cs="Arial"/>
                <w:sz w:val="24"/>
                <w:szCs w:val="24"/>
              </w:rPr>
              <w:t xml:space="preserve"> życie</w:t>
            </w:r>
          </w:p>
          <w:p w14:paraId="411FF0BB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Nabycie kompetencji motywacyjnych w szerzeniu SDG </w:t>
            </w:r>
          </w:p>
          <w:p w14:paraId="01631027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>Podniesienie kompetencji w odniesieniu do zarządzania sytuacjami konfliktowymi</w:t>
            </w:r>
          </w:p>
        </w:tc>
        <w:tc>
          <w:tcPr>
            <w:tcW w:w="1985" w:type="dxa"/>
          </w:tcPr>
          <w:p w14:paraId="506F4FF4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 xml:space="preserve">Uczestnik potrafi: zastosować wiedzę ekspercką na temat </w:t>
            </w: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 xml:space="preserve">specyficznych kompetencji komunikacyjnych (przydatnych do skutecznego wdrażania celów SDG) </w:t>
            </w:r>
          </w:p>
        </w:tc>
      </w:tr>
      <w:tr w:rsidR="00413A98" w:rsidRPr="000B2822" w14:paraId="36289919" w14:textId="77777777" w:rsidTr="00076480">
        <w:trPr>
          <w:trHeight w:val="969"/>
        </w:trPr>
        <w:tc>
          <w:tcPr>
            <w:tcW w:w="1696" w:type="dxa"/>
          </w:tcPr>
          <w:p w14:paraId="1A1ED6F3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0B2822">
              <w:rPr>
                <w:rFonts w:ascii="Arial" w:hAnsi="Arial" w:cs="Arial"/>
                <w:b/>
                <w:sz w:val="24"/>
                <w:szCs w:val="24"/>
              </w:rPr>
              <w:lastRenderedPageBreak/>
              <w:t xml:space="preserve">Planowanie szkolenia i zarządzanie modułami szkoleniowymi SDG </w:t>
            </w:r>
          </w:p>
          <w:p w14:paraId="2C28DA68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  <w:tc>
          <w:tcPr>
            <w:tcW w:w="1967" w:type="dxa"/>
          </w:tcPr>
          <w:p w14:paraId="364F8F1D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Włączenie nowych metod nauczania i uczenia się </w:t>
            </w:r>
          </w:p>
          <w:p w14:paraId="25322261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000" w:type="dxa"/>
          </w:tcPr>
          <w:p w14:paraId="0F5DAAB9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Nabycie świadomości w zakresie kaskadowego dzielenia się wiedzą </w:t>
            </w:r>
          </w:p>
          <w:p w14:paraId="176B39A0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>Opanowanie umiejętności wyznaczania celów i priorytetów</w:t>
            </w:r>
          </w:p>
          <w:p w14:paraId="078E6E5E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>Podniesienie umiejętności stosowania różnorodnych materiałów dydaktycznych</w:t>
            </w:r>
          </w:p>
          <w:p w14:paraId="7E2CCB4F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985" w:type="dxa"/>
          </w:tcPr>
          <w:p w14:paraId="17809AA0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Uczestnik potrafi: </w:t>
            </w:r>
          </w:p>
          <w:p w14:paraId="3BB8A898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Dobrać i ustrukturyzować materiały oraz stworzyć koncepcję szkolenia zorientowaną na wdrażanie celów SDG </w:t>
            </w:r>
          </w:p>
        </w:tc>
      </w:tr>
      <w:tr w:rsidR="00413A98" w:rsidRPr="000B2822" w14:paraId="24C62C54" w14:textId="77777777" w:rsidTr="00076480">
        <w:trPr>
          <w:trHeight w:val="997"/>
        </w:trPr>
        <w:tc>
          <w:tcPr>
            <w:tcW w:w="1696" w:type="dxa"/>
          </w:tcPr>
          <w:p w14:paraId="4E8631AB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B2822">
              <w:rPr>
                <w:rFonts w:ascii="Arial" w:hAnsi="Arial" w:cs="Arial"/>
                <w:b/>
                <w:sz w:val="24"/>
                <w:szCs w:val="24"/>
              </w:rPr>
              <w:t xml:space="preserve">Zarządzanie grupą uczestników i tworzenie </w:t>
            </w:r>
            <w:r w:rsidRPr="000B2822">
              <w:rPr>
                <w:rFonts w:ascii="Arial" w:hAnsi="Arial" w:cs="Arial"/>
                <w:b/>
                <w:sz w:val="24"/>
                <w:szCs w:val="24"/>
              </w:rPr>
              <w:lastRenderedPageBreak/>
              <w:t xml:space="preserve">pozytywnego otoczenia sprzyjającego uczeniu się  </w:t>
            </w:r>
          </w:p>
        </w:tc>
        <w:tc>
          <w:tcPr>
            <w:tcW w:w="1967" w:type="dxa"/>
          </w:tcPr>
          <w:p w14:paraId="0D2C41F1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 xml:space="preserve">Wyjście poza schemat myślenia tradycyjnego  </w:t>
            </w: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 xml:space="preserve">nauczania i stworzenie otwartego, pozytywnego otoczenia sprzyjającego uczeniu się    </w:t>
            </w:r>
          </w:p>
        </w:tc>
        <w:tc>
          <w:tcPr>
            <w:tcW w:w="3000" w:type="dxa"/>
          </w:tcPr>
          <w:p w14:paraId="75EA85B3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 xml:space="preserve">Nabycie zdolności do wzmocnienia uczestników w drodze </w:t>
            </w:r>
            <w:proofErr w:type="spellStart"/>
            <w:r w:rsidRPr="000B2822">
              <w:rPr>
                <w:rFonts w:ascii="Arial" w:hAnsi="Arial" w:cs="Arial"/>
                <w:sz w:val="24"/>
                <w:szCs w:val="24"/>
              </w:rPr>
              <w:t>peer</w:t>
            </w:r>
            <w:proofErr w:type="spellEnd"/>
            <w:r w:rsidRPr="000B2822">
              <w:rPr>
                <w:rFonts w:ascii="Arial" w:hAnsi="Arial" w:cs="Arial"/>
                <w:sz w:val="24"/>
                <w:szCs w:val="24"/>
              </w:rPr>
              <w:t xml:space="preserve">-learningu </w:t>
            </w:r>
          </w:p>
          <w:p w14:paraId="41182B59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>Nabycie umiejętności sieciowania (</w:t>
            </w:r>
            <w:proofErr w:type="spellStart"/>
            <w:r w:rsidRPr="000B2822">
              <w:rPr>
                <w:rFonts w:ascii="Arial" w:hAnsi="Arial" w:cs="Arial"/>
                <w:sz w:val="24"/>
                <w:szCs w:val="24"/>
              </w:rPr>
              <w:t>networking</w:t>
            </w:r>
            <w:proofErr w:type="spellEnd"/>
            <w:r w:rsidRPr="000B2822">
              <w:rPr>
                <w:rFonts w:ascii="Arial" w:hAnsi="Arial" w:cs="Arial"/>
                <w:sz w:val="24"/>
                <w:szCs w:val="24"/>
              </w:rPr>
              <w:t>) I pracy w społeczności</w:t>
            </w:r>
          </w:p>
          <w:p w14:paraId="5743D0F8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Podniesienie poziomu umiejętności stosowania aktywizacyjnych metod szkoleniowych  </w:t>
            </w:r>
          </w:p>
        </w:tc>
        <w:tc>
          <w:tcPr>
            <w:tcW w:w="1985" w:type="dxa"/>
          </w:tcPr>
          <w:p w14:paraId="5FB4998D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>Uczestnik potrafi:</w:t>
            </w:r>
          </w:p>
          <w:p w14:paraId="2E739FCC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Zastosować różnorodne </w:t>
            </w:r>
            <w:r w:rsidRPr="000B2822">
              <w:rPr>
                <w:rFonts w:ascii="Arial" w:hAnsi="Arial" w:cs="Arial"/>
                <w:sz w:val="24"/>
                <w:szCs w:val="24"/>
              </w:rPr>
              <w:lastRenderedPageBreak/>
              <w:t xml:space="preserve">metody nauczania adekwatnie do poszczególnych modułów szkolenia SDG </w:t>
            </w:r>
          </w:p>
        </w:tc>
      </w:tr>
      <w:tr w:rsidR="00413A98" w:rsidRPr="000B2822" w14:paraId="7DBBC891" w14:textId="77777777" w:rsidTr="00076480">
        <w:trPr>
          <w:trHeight w:val="941"/>
        </w:trPr>
        <w:tc>
          <w:tcPr>
            <w:tcW w:w="1696" w:type="dxa"/>
          </w:tcPr>
          <w:p w14:paraId="619F5679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0B2822">
              <w:rPr>
                <w:rFonts w:ascii="Arial" w:hAnsi="Arial" w:cs="Arial"/>
                <w:b/>
                <w:sz w:val="24"/>
                <w:szCs w:val="24"/>
              </w:rPr>
              <w:lastRenderedPageBreak/>
              <w:t xml:space="preserve">Podniesienie i wymiana wiedzy oraz metodologiczne usprawnienia  </w:t>
            </w:r>
          </w:p>
        </w:tc>
        <w:tc>
          <w:tcPr>
            <w:tcW w:w="1967" w:type="dxa"/>
          </w:tcPr>
          <w:p w14:paraId="38C5567F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>Zintegrowanie społeczności Trenerów SDG</w:t>
            </w:r>
          </w:p>
          <w:p w14:paraId="05940741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>Zapewnienie ciągłości działań Programu Budowania Potencjału  (CBP)</w:t>
            </w:r>
          </w:p>
        </w:tc>
        <w:tc>
          <w:tcPr>
            <w:tcW w:w="3000" w:type="dxa"/>
          </w:tcPr>
          <w:p w14:paraId="1AE6F62C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>Poznanie kultury dzielenia się wiedzą, współpracy oraz podejścia wspierającego</w:t>
            </w:r>
          </w:p>
        </w:tc>
        <w:tc>
          <w:tcPr>
            <w:tcW w:w="1985" w:type="dxa"/>
          </w:tcPr>
          <w:p w14:paraId="297EBA3F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>Uczestnik potrafi: współpracować w ramach sieci szkoleniowej dla trenerów SDG i stale podnosić poziom swojej eksperckiej wiedzy oraz kompetencji pedagogicznych/</w:t>
            </w:r>
            <w:proofErr w:type="spellStart"/>
            <w:r w:rsidRPr="000B2822">
              <w:rPr>
                <w:rFonts w:ascii="Arial" w:hAnsi="Arial" w:cs="Arial"/>
                <w:sz w:val="24"/>
                <w:szCs w:val="24"/>
              </w:rPr>
              <w:t>trenerskic</w:t>
            </w:r>
            <w:proofErr w:type="spellEnd"/>
          </w:p>
        </w:tc>
      </w:tr>
      <w:tr w:rsidR="00413A98" w:rsidRPr="000B2822" w14:paraId="2CF7A43B" w14:textId="77777777" w:rsidTr="00076480">
        <w:trPr>
          <w:trHeight w:val="941"/>
        </w:trPr>
        <w:tc>
          <w:tcPr>
            <w:tcW w:w="1696" w:type="dxa"/>
          </w:tcPr>
          <w:p w14:paraId="280A6008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0B2822">
              <w:rPr>
                <w:rFonts w:ascii="Arial" w:hAnsi="Arial" w:cs="Arial"/>
                <w:b/>
                <w:sz w:val="24"/>
                <w:szCs w:val="24"/>
              </w:rPr>
              <w:t xml:space="preserve">Zarządzanie cyklem szkoleniowym z zastosowaniem metod oceny i ewaluacji </w:t>
            </w:r>
          </w:p>
        </w:tc>
        <w:tc>
          <w:tcPr>
            <w:tcW w:w="1967" w:type="dxa"/>
          </w:tcPr>
          <w:p w14:paraId="3112E867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Zapewnienie ciągłości działań Programu Budowania Potencjału (CBP) z zachowaniem wysokiej jakości szkoleń (ciągła ewaluacja) </w:t>
            </w:r>
          </w:p>
        </w:tc>
        <w:tc>
          <w:tcPr>
            <w:tcW w:w="3000" w:type="dxa"/>
          </w:tcPr>
          <w:p w14:paraId="3D6A748F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Nabycie zdolności zarządzania cyklem szkoleniowym, </w:t>
            </w:r>
          </w:p>
          <w:p w14:paraId="3806742E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Nabycie świadomości </w:t>
            </w:r>
            <w:proofErr w:type="spellStart"/>
            <w:r w:rsidRPr="000B2822">
              <w:rPr>
                <w:rFonts w:ascii="Arial" w:hAnsi="Arial" w:cs="Arial"/>
                <w:sz w:val="24"/>
                <w:szCs w:val="24"/>
              </w:rPr>
              <w:t>nt</w:t>
            </w:r>
            <w:proofErr w:type="spellEnd"/>
            <w:r w:rsidRPr="000B2822">
              <w:rPr>
                <w:rFonts w:ascii="Arial" w:hAnsi="Arial" w:cs="Arial"/>
                <w:sz w:val="24"/>
                <w:szCs w:val="24"/>
              </w:rPr>
              <w:t xml:space="preserve"> znaczenia społeczności praktyków, krytycznego myślenia oraz dzielenia się wiedzą z innymi trenerami SDG </w:t>
            </w:r>
          </w:p>
        </w:tc>
        <w:tc>
          <w:tcPr>
            <w:tcW w:w="1985" w:type="dxa"/>
          </w:tcPr>
          <w:p w14:paraId="6AA3E791" w14:textId="77777777" w:rsidR="00413A98" w:rsidRPr="000B2822" w:rsidRDefault="00413A98" w:rsidP="000B2822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  <w:r w:rsidRPr="000B2822">
              <w:rPr>
                <w:rFonts w:ascii="Arial" w:hAnsi="Arial" w:cs="Arial"/>
                <w:sz w:val="24"/>
                <w:szCs w:val="24"/>
              </w:rPr>
              <w:t xml:space="preserve">Uczestnik potrafi: współpracować w ramach społeczności trenerów SDG i ciągle stara się udoskonalać kolejne szkolenia </w:t>
            </w:r>
          </w:p>
        </w:tc>
      </w:tr>
    </w:tbl>
    <w:p w14:paraId="33643D42" w14:textId="77777777" w:rsidR="00413A98" w:rsidRPr="000B2822" w:rsidRDefault="00413A98" w:rsidP="000B2822">
      <w:pPr>
        <w:tabs>
          <w:tab w:val="center" w:pos="4173"/>
          <w:tab w:val="right" w:pos="8346"/>
        </w:tabs>
        <w:spacing w:after="0" w:line="360" w:lineRule="auto"/>
        <w:ind w:right="680"/>
        <w:rPr>
          <w:rFonts w:ascii="Arial" w:eastAsia="Times New Roman" w:hAnsi="Arial" w:cs="Arial"/>
          <w:b/>
          <w:color w:val="1F497D"/>
          <w:sz w:val="24"/>
          <w:szCs w:val="24"/>
        </w:rPr>
      </w:pPr>
      <w:r w:rsidRPr="000B2822">
        <w:rPr>
          <w:rFonts w:ascii="Arial" w:hAnsi="Arial" w:cs="Arial"/>
          <w:b/>
          <w:sz w:val="24"/>
          <w:szCs w:val="24"/>
        </w:rPr>
        <w:t>Źródło</w:t>
      </w:r>
      <w:r w:rsidRPr="000B2822">
        <w:rPr>
          <w:rFonts w:ascii="Arial" w:hAnsi="Arial" w:cs="Arial"/>
          <w:sz w:val="24"/>
          <w:szCs w:val="24"/>
        </w:rPr>
        <w:t xml:space="preserve">: A. </w:t>
      </w:r>
      <w:proofErr w:type="spellStart"/>
      <w:r w:rsidRPr="000B2822">
        <w:rPr>
          <w:rFonts w:ascii="Arial" w:hAnsi="Arial" w:cs="Arial"/>
          <w:sz w:val="24"/>
          <w:szCs w:val="24"/>
        </w:rPr>
        <w:t>Stępnikowski</w:t>
      </w:r>
      <w:proofErr w:type="spellEnd"/>
      <w:r w:rsidRPr="000B2822">
        <w:rPr>
          <w:rFonts w:ascii="Arial" w:hAnsi="Arial" w:cs="Arial"/>
          <w:sz w:val="24"/>
          <w:szCs w:val="24"/>
        </w:rPr>
        <w:t xml:space="preserve">, </w:t>
      </w:r>
      <w:r w:rsidRPr="000B2822">
        <w:rPr>
          <w:rFonts w:ascii="Arial" w:eastAsia="Times New Roman" w:hAnsi="Arial" w:cs="Arial"/>
          <w:bCs/>
          <w:i/>
          <w:iCs/>
          <w:sz w:val="24"/>
          <w:szCs w:val="24"/>
        </w:rPr>
        <w:t>Podręcznik metodyki szkoleń dla trenerów w zakresie zrównoważonego rozwoju,</w:t>
      </w:r>
      <w:r w:rsidRPr="000B2822">
        <w:rPr>
          <w:rFonts w:ascii="Arial" w:eastAsia="Times New Roman" w:hAnsi="Arial" w:cs="Arial"/>
          <w:b/>
          <w:sz w:val="24"/>
          <w:szCs w:val="24"/>
        </w:rPr>
        <w:t xml:space="preserve"> </w:t>
      </w:r>
      <w:r w:rsidRPr="000B2822">
        <w:rPr>
          <w:rFonts w:ascii="Arial" w:eastAsia="Times New Roman" w:hAnsi="Arial" w:cs="Arial"/>
          <w:sz w:val="24"/>
          <w:szCs w:val="24"/>
        </w:rPr>
        <w:t>OECD – Program Wzmacniania Potencjału, Warszawa-Paryż 2022.</w:t>
      </w:r>
      <w:r w:rsidRPr="000B2822">
        <w:rPr>
          <w:rFonts w:ascii="Arial" w:hAnsi="Arial" w:cs="Arial"/>
          <w:sz w:val="24"/>
          <w:szCs w:val="24"/>
        </w:rPr>
        <w:t xml:space="preserve">   </w:t>
      </w:r>
    </w:p>
    <w:p w14:paraId="278ECDF1" w14:textId="77777777" w:rsidR="00413A98" w:rsidRPr="000B2822" w:rsidRDefault="00413A98" w:rsidP="000B2822">
      <w:pPr>
        <w:spacing w:line="360" w:lineRule="auto"/>
        <w:rPr>
          <w:rFonts w:ascii="Arial" w:hAnsi="Arial" w:cs="Arial"/>
          <w:sz w:val="24"/>
          <w:szCs w:val="24"/>
        </w:rPr>
      </w:pPr>
    </w:p>
    <w:p w14:paraId="2C7F5C89" w14:textId="77777777" w:rsidR="00413A98" w:rsidRPr="000B2822" w:rsidRDefault="00413A98" w:rsidP="000B2822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39E22A9B" w:rsidR="00BC3A65" w:rsidRPr="000B2822" w:rsidRDefault="00BC3A65" w:rsidP="000B2822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0B2822" w:rsidSect="004561EB">
      <w:headerReference w:type="default" r:id="rId9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BDE372" w14:textId="77777777" w:rsidR="008D7827" w:rsidRDefault="008D7827" w:rsidP="003C513B">
      <w:pPr>
        <w:spacing w:after="0" w:line="240" w:lineRule="auto"/>
      </w:pPr>
      <w:r>
        <w:separator/>
      </w:r>
    </w:p>
  </w:endnote>
  <w:endnote w:type="continuationSeparator" w:id="0">
    <w:p w14:paraId="7E576CA8" w14:textId="77777777" w:rsidR="008D7827" w:rsidRDefault="008D7827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1F0A05" w14:textId="77777777" w:rsidR="008D7827" w:rsidRDefault="008D7827" w:rsidP="003C513B">
      <w:pPr>
        <w:spacing w:after="0" w:line="240" w:lineRule="auto"/>
      </w:pPr>
      <w:r>
        <w:separator/>
      </w:r>
    </w:p>
  </w:footnote>
  <w:footnote w:type="continuationSeparator" w:id="0">
    <w:p w14:paraId="646AEF41" w14:textId="77777777" w:rsidR="008D7827" w:rsidRDefault="008D7827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73031"/>
    <w:multiLevelType w:val="hybridMultilevel"/>
    <w:tmpl w:val="3FB0A56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864DBA"/>
    <w:multiLevelType w:val="hybridMultilevel"/>
    <w:tmpl w:val="37287F9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D31AC"/>
    <w:multiLevelType w:val="hybridMultilevel"/>
    <w:tmpl w:val="91E0AAD6"/>
    <w:lvl w:ilvl="0" w:tplc="714CC940">
      <w:start w:val="1"/>
      <w:numFmt w:val="bullet"/>
      <w:lvlText w:val=""/>
      <w:lvlJc w:val="left"/>
      <w:rPr>
        <w:rFonts w:ascii="Symbol" w:hAnsi="Symbol" w:hint="default"/>
      </w:rPr>
    </w:lvl>
    <w:lvl w:ilvl="1" w:tplc="04150003">
      <w:numFmt w:val="decimal"/>
      <w:lvlText w:val=""/>
      <w:lvlJc w:val="left"/>
    </w:lvl>
    <w:lvl w:ilvl="2" w:tplc="04150005">
      <w:numFmt w:val="decimal"/>
      <w:lvlText w:val=""/>
      <w:lvlJc w:val="left"/>
    </w:lvl>
    <w:lvl w:ilvl="3" w:tplc="04150001">
      <w:numFmt w:val="decimal"/>
      <w:lvlText w:val=""/>
      <w:lvlJc w:val="left"/>
    </w:lvl>
    <w:lvl w:ilvl="4" w:tplc="04150003">
      <w:numFmt w:val="decimal"/>
      <w:lvlText w:val=""/>
      <w:lvlJc w:val="left"/>
    </w:lvl>
    <w:lvl w:ilvl="5" w:tplc="04150005">
      <w:numFmt w:val="decimal"/>
      <w:lvlText w:val=""/>
      <w:lvlJc w:val="left"/>
    </w:lvl>
    <w:lvl w:ilvl="6" w:tplc="04150001">
      <w:numFmt w:val="decimal"/>
      <w:lvlText w:val=""/>
      <w:lvlJc w:val="left"/>
    </w:lvl>
    <w:lvl w:ilvl="7" w:tplc="04150003">
      <w:numFmt w:val="decimal"/>
      <w:lvlText w:val=""/>
      <w:lvlJc w:val="left"/>
    </w:lvl>
    <w:lvl w:ilvl="8" w:tplc="04150005">
      <w:numFmt w:val="decimal"/>
      <w:lvlText w:val=""/>
      <w:lvlJc w:val="left"/>
    </w:lvl>
  </w:abstractNum>
  <w:abstractNum w:abstractNumId="3" w15:restartNumberingAfterBreak="0">
    <w:nsid w:val="0EEC26DC"/>
    <w:multiLevelType w:val="hybridMultilevel"/>
    <w:tmpl w:val="AC304E50"/>
    <w:lvl w:ilvl="0" w:tplc="49C8CDA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450490"/>
    <w:multiLevelType w:val="hybridMultilevel"/>
    <w:tmpl w:val="6B40180E"/>
    <w:lvl w:ilvl="0" w:tplc="139C9B74">
      <w:start w:val="1"/>
      <w:numFmt w:val="upperLetter"/>
      <w:lvlText w:val="%1."/>
      <w:lvlJc w:val="left"/>
      <w:pPr>
        <w:ind w:left="142" w:hanging="360"/>
      </w:pPr>
    </w:lvl>
    <w:lvl w:ilvl="1" w:tplc="4FC6C188">
      <w:start w:val="1"/>
      <w:numFmt w:val="lowerLetter"/>
      <w:lvlText w:val="%2."/>
      <w:lvlJc w:val="left"/>
      <w:pPr>
        <w:ind w:left="862" w:hanging="360"/>
      </w:pPr>
    </w:lvl>
    <w:lvl w:ilvl="2" w:tplc="17D0CEA8">
      <w:start w:val="1"/>
      <w:numFmt w:val="lowerRoman"/>
      <w:lvlText w:val="%3."/>
      <w:lvlJc w:val="right"/>
      <w:pPr>
        <w:ind w:left="1582" w:hanging="180"/>
      </w:pPr>
    </w:lvl>
    <w:lvl w:ilvl="3" w:tplc="9F48210E">
      <w:start w:val="1"/>
      <w:numFmt w:val="decimal"/>
      <w:lvlText w:val="%4."/>
      <w:lvlJc w:val="left"/>
      <w:pPr>
        <w:ind w:left="2302" w:hanging="360"/>
      </w:pPr>
    </w:lvl>
    <w:lvl w:ilvl="4" w:tplc="A1A6E150">
      <w:start w:val="1"/>
      <w:numFmt w:val="lowerLetter"/>
      <w:lvlText w:val="%5."/>
      <w:lvlJc w:val="left"/>
      <w:pPr>
        <w:ind w:left="3022" w:hanging="360"/>
      </w:pPr>
    </w:lvl>
    <w:lvl w:ilvl="5" w:tplc="38DA7118">
      <w:start w:val="1"/>
      <w:numFmt w:val="lowerRoman"/>
      <w:lvlText w:val="%6."/>
      <w:lvlJc w:val="right"/>
      <w:pPr>
        <w:ind w:left="3742" w:hanging="180"/>
      </w:pPr>
    </w:lvl>
    <w:lvl w:ilvl="6" w:tplc="37B0B672">
      <w:start w:val="1"/>
      <w:numFmt w:val="decimal"/>
      <w:lvlText w:val="%7."/>
      <w:lvlJc w:val="left"/>
      <w:pPr>
        <w:ind w:left="4462" w:hanging="360"/>
      </w:pPr>
    </w:lvl>
    <w:lvl w:ilvl="7" w:tplc="D640CCA6">
      <w:start w:val="1"/>
      <w:numFmt w:val="lowerLetter"/>
      <w:lvlText w:val="%8."/>
      <w:lvlJc w:val="left"/>
      <w:pPr>
        <w:ind w:left="5182" w:hanging="360"/>
      </w:pPr>
    </w:lvl>
    <w:lvl w:ilvl="8" w:tplc="8806E968">
      <w:start w:val="1"/>
      <w:numFmt w:val="lowerRoman"/>
      <w:lvlText w:val="%9."/>
      <w:lvlJc w:val="right"/>
      <w:pPr>
        <w:ind w:left="5902" w:hanging="180"/>
      </w:pPr>
    </w:lvl>
  </w:abstractNum>
  <w:abstractNum w:abstractNumId="5" w15:restartNumberingAfterBreak="0">
    <w:nsid w:val="1382138D"/>
    <w:multiLevelType w:val="hybridMultilevel"/>
    <w:tmpl w:val="6204AFB6"/>
    <w:lvl w:ilvl="0" w:tplc="522849EE">
      <w:start w:val="1"/>
      <w:numFmt w:val="upperLetter"/>
      <w:lvlText w:val="%1."/>
      <w:lvlJc w:val="left"/>
      <w:pPr>
        <w:ind w:left="709" w:hanging="360"/>
      </w:pPr>
      <w:rPr>
        <w:b w:val="0"/>
      </w:rPr>
    </w:lvl>
    <w:lvl w:ilvl="1" w:tplc="C7A2327E">
      <w:start w:val="1"/>
      <w:numFmt w:val="lowerLetter"/>
      <w:lvlText w:val="%2."/>
      <w:lvlJc w:val="left"/>
      <w:pPr>
        <w:ind w:left="1429" w:hanging="360"/>
      </w:pPr>
    </w:lvl>
    <w:lvl w:ilvl="2" w:tplc="9230D3F6">
      <w:start w:val="1"/>
      <w:numFmt w:val="lowerRoman"/>
      <w:lvlText w:val="%3."/>
      <w:lvlJc w:val="right"/>
      <w:pPr>
        <w:ind w:left="2149" w:hanging="180"/>
      </w:pPr>
    </w:lvl>
    <w:lvl w:ilvl="3" w:tplc="13FE37BA">
      <w:start w:val="1"/>
      <w:numFmt w:val="decimal"/>
      <w:lvlText w:val="%4."/>
      <w:lvlJc w:val="left"/>
      <w:pPr>
        <w:ind w:left="2869" w:hanging="360"/>
      </w:pPr>
    </w:lvl>
    <w:lvl w:ilvl="4" w:tplc="5986BEDC">
      <w:start w:val="1"/>
      <w:numFmt w:val="lowerLetter"/>
      <w:lvlText w:val="%5."/>
      <w:lvlJc w:val="left"/>
      <w:pPr>
        <w:ind w:left="3589" w:hanging="360"/>
      </w:pPr>
    </w:lvl>
    <w:lvl w:ilvl="5" w:tplc="A7A8649C">
      <w:start w:val="1"/>
      <w:numFmt w:val="lowerRoman"/>
      <w:lvlText w:val="%6."/>
      <w:lvlJc w:val="right"/>
      <w:pPr>
        <w:ind w:left="4309" w:hanging="180"/>
      </w:pPr>
    </w:lvl>
    <w:lvl w:ilvl="6" w:tplc="0E2049A0">
      <w:start w:val="1"/>
      <w:numFmt w:val="decimal"/>
      <w:lvlText w:val="%7."/>
      <w:lvlJc w:val="left"/>
      <w:pPr>
        <w:ind w:left="5029" w:hanging="360"/>
      </w:pPr>
    </w:lvl>
    <w:lvl w:ilvl="7" w:tplc="D0F4D7C6">
      <w:start w:val="1"/>
      <w:numFmt w:val="lowerLetter"/>
      <w:lvlText w:val="%8."/>
      <w:lvlJc w:val="left"/>
      <w:pPr>
        <w:ind w:left="5749" w:hanging="360"/>
      </w:pPr>
    </w:lvl>
    <w:lvl w:ilvl="8" w:tplc="424A8B5A">
      <w:start w:val="1"/>
      <w:numFmt w:val="lowerRoman"/>
      <w:lvlText w:val="%9."/>
      <w:lvlJc w:val="right"/>
      <w:pPr>
        <w:ind w:left="6469" w:hanging="180"/>
      </w:pPr>
    </w:lvl>
  </w:abstractNum>
  <w:abstractNum w:abstractNumId="6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1D5A41BB"/>
    <w:multiLevelType w:val="hybridMultilevel"/>
    <w:tmpl w:val="E91682A8"/>
    <w:lvl w:ilvl="0" w:tplc="EFB6AC7A">
      <w:start w:val="1"/>
      <w:numFmt w:val="bullet"/>
      <w:lvlText w:val="·"/>
      <w:lvlJc w:val="left"/>
      <w:pPr>
        <w:ind w:left="1417" w:hanging="360"/>
      </w:pPr>
      <w:rPr>
        <w:rFonts w:ascii="Symbol" w:eastAsia="Symbol" w:hAnsi="Symbol" w:cs="Symbol" w:hint="default"/>
      </w:rPr>
    </w:lvl>
    <w:lvl w:ilvl="1" w:tplc="338857DC">
      <w:start w:val="1"/>
      <w:numFmt w:val="bullet"/>
      <w:lvlText w:val="o"/>
      <w:lvlJc w:val="left"/>
      <w:pPr>
        <w:ind w:left="2137" w:hanging="360"/>
      </w:pPr>
      <w:rPr>
        <w:rFonts w:ascii="Courier New" w:eastAsia="Courier New" w:hAnsi="Courier New" w:cs="Courier New" w:hint="default"/>
      </w:rPr>
    </w:lvl>
    <w:lvl w:ilvl="2" w:tplc="0628A260">
      <w:start w:val="1"/>
      <w:numFmt w:val="bullet"/>
      <w:lvlText w:val="§"/>
      <w:lvlJc w:val="left"/>
      <w:pPr>
        <w:ind w:left="2857" w:hanging="360"/>
      </w:pPr>
      <w:rPr>
        <w:rFonts w:ascii="Wingdings" w:eastAsia="Wingdings" w:hAnsi="Wingdings" w:cs="Wingdings" w:hint="default"/>
      </w:rPr>
    </w:lvl>
    <w:lvl w:ilvl="3" w:tplc="E73C9030">
      <w:start w:val="1"/>
      <w:numFmt w:val="bullet"/>
      <w:lvlText w:val="·"/>
      <w:lvlJc w:val="left"/>
      <w:pPr>
        <w:ind w:left="3577" w:hanging="360"/>
      </w:pPr>
      <w:rPr>
        <w:rFonts w:ascii="Symbol" w:eastAsia="Symbol" w:hAnsi="Symbol" w:cs="Symbol" w:hint="default"/>
      </w:rPr>
    </w:lvl>
    <w:lvl w:ilvl="4" w:tplc="E6F012A6">
      <w:start w:val="1"/>
      <w:numFmt w:val="bullet"/>
      <w:lvlText w:val="o"/>
      <w:lvlJc w:val="left"/>
      <w:pPr>
        <w:ind w:left="4297" w:hanging="360"/>
      </w:pPr>
      <w:rPr>
        <w:rFonts w:ascii="Courier New" w:eastAsia="Courier New" w:hAnsi="Courier New" w:cs="Courier New" w:hint="default"/>
      </w:rPr>
    </w:lvl>
    <w:lvl w:ilvl="5" w:tplc="DC8C9446">
      <w:start w:val="1"/>
      <w:numFmt w:val="bullet"/>
      <w:lvlText w:val="§"/>
      <w:lvlJc w:val="left"/>
      <w:pPr>
        <w:ind w:left="5017" w:hanging="360"/>
      </w:pPr>
      <w:rPr>
        <w:rFonts w:ascii="Wingdings" w:eastAsia="Wingdings" w:hAnsi="Wingdings" w:cs="Wingdings" w:hint="default"/>
      </w:rPr>
    </w:lvl>
    <w:lvl w:ilvl="6" w:tplc="AE86D53A">
      <w:start w:val="1"/>
      <w:numFmt w:val="bullet"/>
      <w:lvlText w:val="·"/>
      <w:lvlJc w:val="left"/>
      <w:pPr>
        <w:ind w:left="5737" w:hanging="360"/>
      </w:pPr>
      <w:rPr>
        <w:rFonts w:ascii="Symbol" w:eastAsia="Symbol" w:hAnsi="Symbol" w:cs="Symbol" w:hint="default"/>
      </w:rPr>
    </w:lvl>
    <w:lvl w:ilvl="7" w:tplc="B608F8C6">
      <w:start w:val="1"/>
      <w:numFmt w:val="bullet"/>
      <w:lvlText w:val="o"/>
      <w:lvlJc w:val="left"/>
      <w:pPr>
        <w:ind w:left="6457" w:hanging="360"/>
      </w:pPr>
      <w:rPr>
        <w:rFonts w:ascii="Courier New" w:eastAsia="Courier New" w:hAnsi="Courier New" w:cs="Courier New" w:hint="default"/>
      </w:rPr>
    </w:lvl>
    <w:lvl w:ilvl="8" w:tplc="8886F31C">
      <w:start w:val="1"/>
      <w:numFmt w:val="bullet"/>
      <w:lvlText w:val="§"/>
      <w:lvlJc w:val="left"/>
      <w:pPr>
        <w:ind w:left="7177" w:hanging="360"/>
      </w:pPr>
      <w:rPr>
        <w:rFonts w:ascii="Wingdings" w:eastAsia="Wingdings" w:hAnsi="Wingdings" w:cs="Wingdings" w:hint="default"/>
      </w:rPr>
    </w:lvl>
  </w:abstractNum>
  <w:abstractNum w:abstractNumId="8" w15:restartNumberingAfterBreak="0">
    <w:nsid w:val="209A6726"/>
    <w:multiLevelType w:val="hybridMultilevel"/>
    <w:tmpl w:val="0A3295B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24673FB3"/>
    <w:multiLevelType w:val="hybridMultilevel"/>
    <w:tmpl w:val="105CFCE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4F80230"/>
    <w:multiLevelType w:val="hybridMultilevel"/>
    <w:tmpl w:val="5A1A34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BDA643A"/>
    <w:multiLevelType w:val="hybridMultilevel"/>
    <w:tmpl w:val="D2FED1FC"/>
    <w:lvl w:ilvl="0" w:tplc="462C837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9C043B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796EA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2CC13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A9286D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B3A7B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AA25EE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8B654B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7BC303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234138"/>
    <w:multiLevelType w:val="hybridMultilevel"/>
    <w:tmpl w:val="7894470C"/>
    <w:lvl w:ilvl="0" w:tplc="606ED42A">
      <w:start w:val="1"/>
      <w:numFmt w:val="decimal"/>
      <w:lvlText w:val="%1)"/>
      <w:lvlJc w:val="left"/>
      <w:pPr>
        <w:ind w:left="720" w:hanging="360"/>
      </w:pPr>
      <w:rPr>
        <w:rFonts w:hint="default"/>
        <w:sz w:val="24"/>
        <w:szCs w:val="20"/>
      </w:rPr>
    </w:lvl>
    <w:lvl w:ilvl="1" w:tplc="F20A216A" w:tentative="1">
      <w:start w:val="1"/>
      <w:numFmt w:val="lowerLetter"/>
      <w:lvlText w:val="%2."/>
      <w:lvlJc w:val="left"/>
      <w:pPr>
        <w:ind w:left="1440" w:hanging="360"/>
      </w:pPr>
    </w:lvl>
    <w:lvl w:ilvl="2" w:tplc="04150001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76965EC"/>
    <w:multiLevelType w:val="hybridMultilevel"/>
    <w:tmpl w:val="5EBCB9E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9BF166A"/>
    <w:multiLevelType w:val="hybridMultilevel"/>
    <w:tmpl w:val="3234722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3C456BE3"/>
    <w:multiLevelType w:val="hybridMultilevel"/>
    <w:tmpl w:val="44804AC2"/>
    <w:lvl w:ilvl="0" w:tplc="E048B31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9670EF"/>
    <w:multiLevelType w:val="hybridMultilevel"/>
    <w:tmpl w:val="98CE9280"/>
    <w:lvl w:ilvl="0" w:tplc="51189DD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40E37996"/>
    <w:multiLevelType w:val="hybridMultilevel"/>
    <w:tmpl w:val="8F60F12A"/>
    <w:lvl w:ilvl="0" w:tplc="065649D8">
      <w:start w:val="1"/>
      <w:numFmt w:val="decimal"/>
      <w:lvlText w:val="%1)"/>
      <w:lvlJc w:val="left"/>
      <w:pPr>
        <w:ind w:left="1429" w:hanging="360"/>
      </w:pPr>
      <w:rPr>
        <w:rFonts w:hint="default"/>
        <w:sz w:val="24"/>
        <w:szCs w:val="20"/>
      </w:rPr>
    </w:lvl>
    <w:lvl w:ilvl="1" w:tplc="04150003" w:tentative="1">
      <w:start w:val="1"/>
      <w:numFmt w:val="lowerLetter"/>
      <w:lvlText w:val="%2."/>
      <w:lvlJc w:val="left"/>
      <w:pPr>
        <w:ind w:left="2149" w:hanging="360"/>
      </w:pPr>
    </w:lvl>
    <w:lvl w:ilvl="2" w:tplc="04150005" w:tentative="1">
      <w:start w:val="1"/>
      <w:numFmt w:val="lowerRoman"/>
      <w:lvlText w:val="%3."/>
      <w:lvlJc w:val="right"/>
      <w:pPr>
        <w:ind w:left="2869" w:hanging="180"/>
      </w:pPr>
    </w:lvl>
    <w:lvl w:ilvl="3" w:tplc="04150001" w:tentative="1">
      <w:start w:val="1"/>
      <w:numFmt w:val="decimal"/>
      <w:lvlText w:val="%4."/>
      <w:lvlJc w:val="left"/>
      <w:pPr>
        <w:ind w:left="3589" w:hanging="360"/>
      </w:pPr>
    </w:lvl>
    <w:lvl w:ilvl="4" w:tplc="04150003" w:tentative="1">
      <w:start w:val="1"/>
      <w:numFmt w:val="lowerLetter"/>
      <w:lvlText w:val="%5."/>
      <w:lvlJc w:val="left"/>
      <w:pPr>
        <w:ind w:left="4309" w:hanging="360"/>
      </w:pPr>
    </w:lvl>
    <w:lvl w:ilvl="5" w:tplc="04150005" w:tentative="1">
      <w:start w:val="1"/>
      <w:numFmt w:val="lowerRoman"/>
      <w:lvlText w:val="%6."/>
      <w:lvlJc w:val="right"/>
      <w:pPr>
        <w:ind w:left="5029" w:hanging="180"/>
      </w:pPr>
    </w:lvl>
    <w:lvl w:ilvl="6" w:tplc="04150001" w:tentative="1">
      <w:start w:val="1"/>
      <w:numFmt w:val="decimal"/>
      <w:lvlText w:val="%7."/>
      <w:lvlJc w:val="left"/>
      <w:pPr>
        <w:ind w:left="5749" w:hanging="360"/>
      </w:pPr>
    </w:lvl>
    <w:lvl w:ilvl="7" w:tplc="04150003" w:tentative="1">
      <w:start w:val="1"/>
      <w:numFmt w:val="lowerLetter"/>
      <w:lvlText w:val="%8."/>
      <w:lvlJc w:val="left"/>
      <w:pPr>
        <w:ind w:left="6469" w:hanging="360"/>
      </w:pPr>
    </w:lvl>
    <w:lvl w:ilvl="8" w:tplc="0415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42A915BF"/>
    <w:multiLevelType w:val="hybridMultilevel"/>
    <w:tmpl w:val="3B6E6AF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3FC55BA"/>
    <w:multiLevelType w:val="hybridMultilevel"/>
    <w:tmpl w:val="FE2A5D68"/>
    <w:lvl w:ilvl="0" w:tplc="BD4EEE62">
      <w:start w:val="1"/>
      <w:numFmt w:val="decimal"/>
      <w:lvlText w:val="%1."/>
      <w:lvlJc w:val="left"/>
      <w:pPr>
        <w:ind w:left="1417" w:hanging="360"/>
      </w:pPr>
    </w:lvl>
    <w:lvl w:ilvl="1" w:tplc="DC5C7756">
      <w:start w:val="1"/>
      <w:numFmt w:val="lowerLetter"/>
      <w:lvlText w:val="%2."/>
      <w:lvlJc w:val="left"/>
      <w:pPr>
        <w:ind w:left="2137" w:hanging="360"/>
      </w:pPr>
    </w:lvl>
    <w:lvl w:ilvl="2" w:tplc="A322DFDC">
      <w:start w:val="1"/>
      <w:numFmt w:val="lowerRoman"/>
      <w:lvlText w:val="%3."/>
      <w:lvlJc w:val="right"/>
      <w:pPr>
        <w:ind w:left="2857" w:hanging="180"/>
      </w:pPr>
    </w:lvl>
    <w:lvl w:ilvl="3" w:tplc="8A7E9A54">
      <w:start w:val="1"/>
      <w:numFmt w:val="decimal"/>
      <w:lvlText w:val="%4."/>
      <w:lvlJc w:val="left"/>
      <w:pPr>
        <w:ind w:left="3577" w:hanging="360"/>
      </w:pPr>
    </w:lvl>
    <w:lvl w:ilvl="4" w:tplc="25CC6B58">
      <w:start w:val="1"/>
      <w:numFmt w:val="lowerLetter"/>
      <w:lvlText w:val="%5."/>
      <w:lvlJc w:val="left"/>
      <w:pPr>
        <w:ind w:left="4297" w:hanging="360"/>
      </w:pPr>
    </w:lvl>
    <w:lvl w:ilvl="5" w:tplc="AFB2AF7A">
      <w:start w:val="1"/>
      <w:numFmt w:val="lowerRoman"/>
      <w:lvlText w:val="%6."/>
      <w:lvlJc w:val="right"/>
      <w:pPr>
        <w:ind w:left="5017" w:hanging="180"/>
      </w:pPr>
    </w:lvl>
    <w:lvl w:ilvl="6" w:tplc="4F366418">
      <w:start w:val="1"/>
      <w:numFmt w:val="decimal"/>
      <w:lvlText w:val="%7."/>
      <w:lvlJc w:val="left"/>
      <w:pPr>
        <w:ind w:left="5737" w:hanging="360"/>
      </w:pPr>
    </w:lvl>
    <w:lvl w:ilvl="7" w:tplc="779E5B7A">
      <w:start w:val="1"/>
      <w:numFmt w:val="lowerLetter"/>
      <w:lvlText w:val="%8."/>
      <w:lvlJc w:val="left"/>
      <w:pPr>
        <w:ind w:left="6457" w:hanging="360"/>
      </w:pPr>
    </w:lvl>
    <w:lvl w:ilvl="8" w:tplc="C046EC62">
      <w:start w:val="1"/>
      <w:numFmt w:val="lowerRoman"/>
      <w:lvlText w:val="%9."/>
      <w:lvlJc w:val="right"/>
      <w:pPr>
        <w:ind w:left="7177" w:hanging="180"/>
      </w:pPr>
    </w:lvl>
  </w:abstractNum>
  <w:abstractNum w:abstractNumId="22" w15:restartNumberingAfterBreak="0">
    <w:nsid w:val="4AFB5698"/>
    <w:multiLevelType w:val="hybridMultilevel"/>
    <w:tmpl w:val="77989B8E"/>
    <w:lvl w:ilvl="0" w:tplc="14B22E4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9544251"/>
    <w:multiLevelType w:val="hybridMultilevel"/>
    <w:tmpl w:val="EC0AC8A0"/>
    <w:lvl w:ilvl="0" w:tplc="E444A5A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0FF5688"/>
    <w:multiLevelType w:val="hybridMultilevel"/>
    <w:tmpl w:val="A878A43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9" w15:restartNumberingAfterBreak="0">
    <w:nsid w:val="6BBA0856"/>
    <w:multiLevelType w:val="hybridMultilevel"/>
    <w:tmpl w:val="090440B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DDA0823"/>
    <w:multiLevelType w:val="hybridMultilevel"/>
    <w:tmpl w:val="22324588"/>
    <w:lvl w:ilvl="0" w:tplc="065649D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73DE606B"/>
    <w:multiLevelType w:val="hybridMultilevel"/>
    <w:tmpl w:val="689A47E4"/>
    <w:lvl w:ilvl="0" w:tplc="5AC0D432">
      <w:start w:val="1"/>
      <w:numFmt w:val="decimal"/>
      <w:lvlText w:val="%1)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AFC798A"/>
    <w:multiLevelType w:val="hybridMultilevel"/>
    <w:tmpl w:val="F0C41AC2"/>
    <w:lvl w:ilvl="0" w:tplc="CBE80660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 w15:restartNumberingAfterBreak="0">
    <w:nsid w:val="7C521907"/>
    <w:multiLevelType w:val="hybridMultilevel"/>
    <w:tmpl w:val="0068FF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EE01A64"/>
    <w:multiLevelType w:val="hybridMultilevel"/>
    <w:tmpl w:val="262A6A0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7904674">
    <w:abstractNumId w:val="6"/>
  </w:num>
  <w:num w:numId="2" w16cid:durableId="696547362">
    <w:abstractNumId w:val="24"/>
  </w:num>
  <w:num w:numId="3" w16cid:durableId="1869222873">
    <w:abstractNumId w:val="33"/>
  </w:num>
  <w:num w:numId="4" w16cid:durableId="765223711">
    <w:abstractNumId w:val="26"/>
  </w:num>
  <w:num w:numId="5" w16cid:durableId="1859393560">
    <w:abstractNumId w:val="28"/>
  </w:num>
  <w:num w:numId="6" w16cid:durableId="12462334">
    <w:abstractNumId w:val="9"/>
  </w:num>
  <w:num w:numId="7" w16cid:durableId="1699433921">
    <w:abstractNumId w:val="27"/>
  </w:num>
  <w:num w:numId="8" w16cid:durableId="579145953">
    <w:abstractNumId w:val="18"/>
  </w:num>
  <w:num w:numId="9" w16cid:durableId="457845199">
    <w:abstractNumId w:val="0"/>
  </w:num>
  <w:num w:numId="10" w16cid:durableId="614871375">
    <w:abstractNumId w:val="34"/>
  </w:num>
  <w:num w:numId="11" w16cid:durableId="1477379881">
    <w:abstractNumId w:val="8"/>
  </w:num>
  <w:num w:numId="12" w16cid:durableId="806119431">
    <w:abstractNumId w:val="22"/>
  </w:num>
  <w:num w:numId="13" w16cid:durableId="577253963">
    <w:abstractNumId w:val="23"/>
  </w:num>
  <w:num w:numId="14" w16cid:durableId="42218609">
    <w:abstractNumId w:val="20"/>
  </w:num>
  <w:num w:numId="15" w16cid:durableId="220100898">
    <w:abstractNumId w:val="31"/>
  </w:num>
  <w:num w:numId="16" w16cid:durableId="1293637815">
    <w:abstractNumId w:val="14"/>
  </w:num>
  <w:num w:numId="17" w16cid:durableId="461732615">
    <w:abstractNumId w:val="3"/>
  </w:num>
  <w:num w:numId="18" w16cid:durableId="311907466">
    <w:abstractNumId w:val="16"/>
  </w:num>
  <w:num w:numId="19" w16cid:durableId="1636064392">
    <w:abstractNumId w:val="35"/>
  </w:num>
  <w:num w:numId="20" w16cid:durableId="982734635">
    <w:abstractNumId w:val="17"/>
  </w:num>
  <w:num w:numId="21" w16cid:durableId="814877182">
    <w:abstractNumId w:val="15"/>
  </w:num>
  <w:num w:numId="22" w16cid:durableId="1296837055">
    <w:abstractNumId w:val="7"/>
  </w:num>
  <w:num w:numId="23" w16cid:durableId="17434870">
    <w:abstractNumId w:val="29"/>
  </w:num>
  <w:num w:numId="24" w16cid:durableId="1631671284">
    <w:abstractNumId w:val="21"/>
  </w:num>
  <w:num w:numId="25" w16cid:durableId="1601836864">
    <w:abstractNumId w:val="5"/>
  </w:num>
  <w:num w:numId="26" w16cid:durableId="1767731004">
    <w:abstractNumId w:val="2"/>
  </w:num>
  <w:num w:numId="27" w16cid:durableId="439881234">
    <w:abstractNumId w:val="13"/>
  </w:num>
  <w:num w:numId="28" w16cid:durableId="1852643888">
    <w:abstractNumId w:val="30"/>
  </w:num>
  <w:num w:numId="29" w16cid:durableId="1621300484">
    <w:abstractNumId w:val="19"/>
  </w:num>
  <w:num w:numId="30" w16cid:durableId="1994523054">
    <w:abstractNumId w:val="11"/>
  </w:num>
  <w:num w:numId="31" w16cid:durableId="1516387583">
    <w:abstractNumId w:val="10"/>
  </w:num>
  <w:num w:numId="32" w16cid:durableId="155147965">
    <w:abstractNumId w:val="4"/>
  </w:num>
  <w:num w:numId="33" w16cid:durableId="1297445391">
    <w:abstractNumId w:val="12"/>
  </w:num>
  <w:num w:numId="34" w16cid:durableId="2029677435">
    <w:abstractNumId w:val="1"/>
  </w:num>
  <w:num w:numId="35" w16cid:durableId="1861045872">
    <w:abstractNumId w:val="25"/>
  </w:num>
  <w:num w:numId="36" w16cid:durableId="1683896799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14CDC"/>
    <w:rsid w:val="00026DB7"/>
    <w:rsid w:val="000278C2"/>
    <w:rsid w:val="00043121"/>
    <w:rsid w:val="00057197"/>
    <w:rsid w:val="000604B3"/>
    <w:rsid w:val="000745B0"/>
    <w:rsid w:val="000813C3"/>
    <w:rsid w:val="000817FF"/>
    <w:rsid w:val="00085DA6"/>
    <w:rsid w:val="000A28A2"/>
    <w:rsid w:val="000A7934"/>
    <w:rsid w:val="000B2822"/>
    <w:rsid w:val="000E2620"/>
    <w:rsid w:val="000F4038"/>
    <w:rsid w:val="000F4DCC"/>
    <w:rsid w:val="00110C56"/>
    <w:rsid w:val="00135864"/>
    <w:rsid w:val="001C7283"/>
    <w:rsid w:val="002C2DDA"/>
    <w:rsid w:val="002C7986"/>
    <w:rsid w:val="002D2AA0"/>
    <w:rsid w:val="002E219B"/>
    <w:rsid w:val="002E7A96"/>
    <w:rsid w:val="002F033A"/>
    <w:rsid w:val="00335A75"/>
    <w:rsid w:val="003541D2"/>
    <w:rsid w:val="00380DC2"/>
    <w:rsid w:val="00395D4F"/>
    <w:rsid w:val="003C513B"/>
    <w:rsid w:val="003D77C6"/>
    <w:rsid w:val="004071BA"/>
    <w:rsid w:val="0041227E"/>
    <w:rsid w:val="00413A98"/>
    <w:rsid w:val="00430160"/>
    <w:rsid w:val="004561EB"/>
    <w:rsid w:val="004D282F"/>
    <w:rsid w:val="0052608F"/>
    <w:rsid w:val="00537297"/>
    <w:rsid w:val="00574127"/>
    <w:rsid w:val="005D1F59"/>
    <w:rsid w:val="0065370D"/>
    <w:rsid w:val="00682EA8"/>
    <w:rsid w:val="006C5384"/>
    <w:rsid w:val="006E5DD2"/>
    <w:rsid w:val="00701A65"/>
    <w:rsid w:val="0072221C"/>
    <w:rsid w:val="00742AF8"/>
    <w:rsid w:val="00755515"/>
    <w:rsid w:val="007B3034"/>
    <w:rsid w:val="007C6FC4"/>
    <w:rsid w:val="0086458A"/>
    <w:rsid w:val="008D7595"/>
    <w:rsid w:val="008D7827"/>
    <w:rsid w:val="008E4DF2"/>
    <w:rsid w:val="008F448A"/>
    <w:rsid w:val="009647AF"/>
    <w:rsid w:val="00975F04"/>
    <w:rsid w:val="009953D6"/>
    <w:rsid w:val="00A522DA"/>
    <w:rsid w:val="00A73202"/>
    <w:rsid w:val="00A76F41"/>
    <w:rsid w:val="00AD6FD9"/>
    <w:rsid w:val="00B45507"/>
    <w:rsid w:val="00B73705"/>
    <w:rsid w:val="00BC3A65"/>
    <w:rsid w:val="00BF196C"/>
    <w:rsid w:val="00C05B1A"/>
    <w:rsid w:val="00C10415"/>
    <w:rsid w:val="00C5543A"/>
    <w:rsid w:val="00D352DB"/>
    <w:rsid w:val="00D6339D"/>
    <w:rsid w:val="00D939FB"/>
    <w:rsid w:val="00DD3FE2"/>
    <w:rsid w:val="00E01A8E"/>
    <w:rsid w:val="00E027B1"/>
    <w:rsid w:val="00E0640C"/>
    <w:rsid w:val="00E147BD"/>
    <w:rsid w:val="00E163D8"/>
    <w:rsid w:val="00E32CCF"/>
    <w:rsid w:val="00EA6BFB"/>
    <w:rsid w:val="00EB054A"/>
    <w:rsid w:val="00EC4B73"/>
    <w:rsid w:val="00EF4C88"/>
    <w:rsid w:val="00EF5A6D"/>
    <w:rsid w:val="00F248D1"/>
    <w:rsid w:val="00F4105E"/>
    <w:rsid w:val="00F56FE7"/>
    <w:rsid w:val="00F73300"/>
    <w:rsid w:val="00F8280A"/>
    <w:rsid w:val="00F849C8"/>
    <w:rsid w:val="00FA277C"/>
    <w:rsid w:val="00FE1E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5551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  <w:style w:type="paragraph" w:customStyle="1" w:styleId="Pa7">
    <w:name w:val="Pa7"/>
    <w:basedOn w:val="Normalny"/>
    <w:next w:val="Normalny"/>
    <w:uiPriority w:val="99"/>
    <w:rsid w:val="00C05B1A"/>
    <w:pPr>
      <w:autoSpaceDE w:val="0"/>
      <w:autoSpaceDN w:val="0"/>
      <w:adjustRightInd w:val="0"/>
      <w:spacing w:after="0" w:line="241" w:lineRule="atLeast"/>
    </w:pPr>
    <w:rPr>
      <w:rFonts w:ascii="Calibri" w:hAnsi="Calibri" w:cs="Calibri"/>
      <w:sz w:val="24"/>
      <w:szCs w:val="24"/>
    </w:rPr>
  </w:style>
  <w:style w:type="character" w:customStyle="1" w:styleId="A3">
    <w:name w:val="A3"/>
    <w:uiPriority w:val="99"/>
    <w:rsid w:val="00C05B1A"/>
    <w:rPr>
      <w:i/>
      <w:iCs/>
      <w:color w:val="000000"/>
      <w:sz w:val="22"/>
      <w:szCs w:val="22"/>
    </w:rPr>
  </w:style>
  <w:style w:type="paragraph" w:customStyle="1" w:styleId="Pa9">
    <w:name w:val="Pa9"/>
    <w:basedOn w:val="Normalny"/>
    <w:next w:val="Normalny"/>
    <w:uiPriority w:val="99"/>
    <w:rsid w:val="005D1F59"/>
    <w:pPr>
      <w:autoSpaceDE w:val="0"/>
      <w:autoSpaceDN w:val="0"/>
      <w:adjustRightInd w:val="0"/>
      <w:spacing w:after="0" w:line="241" w:lineRule="atLeast"/>
    </w:pPr>
    <w:rPr>
      <w:rFonts w:ascii="Palatino Linotype" w:hAnsi="Palatino Linotype"/>
      <w:sz w:val="24"/>
      <w:szCs w:val="24"/>
    </w:rPr>
  </w:style>
  <w:style w:type="character" w:customStyle="1" w:styleId="longtext">
    <w:name w:val="long_text"/>
    <w:basedOn w:val="Domylnaczcionkaakapitu"/>
    <w:rsid w:val="00E0640C"/>
  </w:style>
  <w:style w:type="character" w:customStyle="1" w:styleId="hps">
    <w:name w:val="hps"/>
    <w:basedOn w:val="Domylnaczcionkaakapitu"/>
    <w:rsid w:val="00E0640C"/>
  </w:style>
  <w:style w:type="character" w:customStyle="1" w:styleId="Nagwek2Znak">
    <w:name w:val="Nagłówek 2 Znak"/>
    <w:basedOn w:val="Domylnaczcionkaakapitu"/>
    <w:link w:val="Nagwek2"/>
    <w:uiPriority w:val="9"/>
    <w:rsid w:val="0075551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1842029-54D2-44E9-BB13-DCE746B49235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8534744-DFD8-4B48-8E53-9CE899EB178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1346</Words>
  <Characters>8082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4</cp:revision>
  <dcterms:created xsi:type="dcterms:W3CDTF">2023-03-01T22:18:00Z</dcterms:created>
  <dcterms:modified xsi:type="dcterms:W3CDTF">2023-03-01T22:43:00Z</dcterms:modified>
</cp:coreProperties>
</file>