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39AE2C" w14:textId="77777777" w:rsidR="0037743C" w:rsidRPr="00B664EA" w:rsidRDefault="0037743C" w:rsidP="00B664EA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B664EA">
        <w:rPr>
          <w:rFonts w:ascii="Arial" w:hAnsi="Arial" w:cs="Arial"/>
          <w:b/>
          <w:bCs/>
          <w:sz w:val="24"/>
          <w:szCs w:val="24"/>
        </w:rPr>
        <w:t>Zielony wodór – energia przyszłości</w:t>
      </w:r>
    </w:p>
    <w:p w14:paraId="4BDBB7B5" w14:textId="77777777" w:rsidR="0037743C" w:rsidRPr="00B664EA" w:rsidRDefault="0037743C" w:rsidP="00B664EA">
      <w:pPr>
        <w:spacing w:line="360" w:lineRule="auto"/>
        <w:rPr>
          <w:rFonts w:ascii="Arial" w:hAnsi="Arial" w:cs="Arial"/>
          <w:sz w:val="24"/>
          <w:szCs w:val="24"/>
        </w:rPr>
      </w:pPr>
    </w:p>
    <w:p w14:paraId="47237FFB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t xml:space="preserve">Zmiany klimatyczne stanowią ogromne wyzwanie dla współczesnego świata. Globalna społeczność zobowiązała się do podjęcia działań w celu powstrzymania wzrostu temperatury na świecie, a co za tym idzie do zredukowania lub wyeliminowania emisji dwutlenku węgla do 2050 roku. Niezbędna dla osiągniecia danego celu jest transformacja energetyczna, stawianie na odnawialne źródła energii i poszukiwanie, a także inwestowanie w nowe ekologiczne rozwiązania, takie jak wykorzystanie </w:t>
      </w:r>
      <w:r w:rsidRPr="00B664EA">
        <w:rPr>
          <w:rFonts w:ascii="Arial" w:hAnsi="Arial" w:cs="Arial"/>
          <w:b/>
          <w:bCs/>
          <w:sz w:val="24"/>
          <w:szCs w:val="24"/>
        </w:rPr>
        <w:t>zielonego wodoru</w:t>
      </w:r>
      <w:r w:rsidRPr="00B664EA">
        <w:rPr>
          <w:rFonts w:ascii="Arial" w:hAnsi="Arial" w:cs="Arial"/>
          <w:sz w:val="24"/>
          <w:szCs w:val="24"/>
        </w:rPr>
        <w:t>.</w:t>
      </w:r>
    </w:p>
    <w:p w14:paraId="37F1A93C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4CF62F99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t>Wodór – najczęściej występujący pierwiastek we wszechświecie, został odkryty w 1766 roku przez brytyjskiego chemika i fizyka – Henry`ego Cavendisha. Dla ułatwienia dyskusji na temat wodoru przyjmuje się oznaczenie kolorystyczne i wyróżnia 3 główne rodzaje wodoru: szary, niebieski i zielony.</w:t>
      </w:r>
    </w:p>
    <w:p w14:paraId="1B8CE164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b/>
          <w:bCs/>
          <w:sz w:val="24"/>
          <w:szCs w:val="24"/>
        </w:rPr>
        <w:t>Szary wodór</w:t>
      </w:r>
      <w:r w:rsidRPr="00B664EA">
        <w:rPr>
          <w:rFonts w:ascii="Arial" w:hAnsi="Arial" w:cs="Arial"/>
          <w:sz w:val="24"/>
          <w:szCs w:val="24"/>
        </w:rPr>
        <w:t xml:space="preserve"> – otrzymywany w procesie zgazowania węgla lub reformingu metanu. Jest produkowany z paliw kopalnianych i wiąże się ze znacznymi emisjami CO2.</w:t>
      </w:r>
    </w:p>
    <w:p w14:paraId="06AF86E2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b/>
          <w:bCs/>
          <w:sz w:val="24"/>
          <w:szCs w:val="24"/>
        </w:rPr>
        <w:t>Niebieski wodór</w:t>
      </w:r>
      <w:r w:rsidRPr="00B664EA">
        <w:rPr>
          <w:rFonts w:ascii="Arial" w:hAnsi="Arial" w:cs="Arial"/>
          <w:sz w:val="24"/>
          <w:szCs w:val="24"/>
        </w:rPr>
        <w:t xml:space="preserve"> – również otrzymywany jest w procesie parowego reformingu metalu lub zgazowania węgla, jednak w tym wypadku stosuje się metody wychwytywania i składowania CO2, co zmniejsza jego emisje, jednak nie jest wstanie jej wyeliminować.</w:t>
      </w:r>
    </w:p>
    <w:p w14:paraId="16D63F81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b/>
          <w:bCs/>
          <w:sz w:val="24"/>
          <w:szCs w:val="24"/>
        </w:rPr>
        <w:t>Zielony wodór</w:t>
      </w:r>
      <w:r w:rsidRPr="00B664EA">
        <w:rPr>
          <w:rFonts w:ascii="Arial" w:hAnsi="Arial" w:cs="Arial"/>
          <w:sz w:val="24"/>
          <w:szCs w:val="24"/>
        </w:rPr>
        <w:t xml:space="preserve"> – otrzymywany w procesie elektrolizy z wykorzystaniem energii pochodzącej ze źródeł odnawialnych. Cechą zielonego wodoru jest jego zerowa emisyjność oraz możliwość wykorzystania w wielu sektorach, co czyni go najbardziej atrakcyjnym rozwiązaniem dla światowej gospodarki.</w:t>
      </w:r>
    </w:p>
    <w:p w14:paraId="344F0291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t xml:space="preserve">Poza trzema głównymi odmianami możemy wyróżnić także </w:t>
      </w:r>
      <w:r w:rsidRPr="00B664EA">
        <w:rPr>
          <w:rFonts w:ascii="Arial" w:hAnsi="Arial" w:cs="Arial"/>
          <w:b/>
          <w:bCs/>
          <w:sz w:val="24"/>
          <w:szCs w:val="24"/>
        </w:rPr>
        <w:t>turkusowy wodór</w:t>
      </w:r>
      <w:r w:rsidRPr="00B664EA">
        <w:rPr>
          <w:rFonts w:ascii="Arial" w:hAnsi="Arial" w:cs="Arial"/>
          <w:sz w:val="24"/>
          <w:szCs w:val="24"/>
        </w:rPr>
        <w:t xml:space="preserve"> otrzymywany w procesie pirolizy. Ta stosunkowo nowa metoda wykorzystuje gaz ziemny, a skutkiem ubocznym procesu jest pozyskanie węgla. Wodór turkusowy można klasyfikować pomiędzy niebieskim a zielonym.</w:t>
      </w:r>
    </w:p>
    <w:p w14:paraId="5622522F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lastRenderedPageBreak/>
        <w:t>Zielony wodór we współczesnym świecie jest elementem zainteresowania wielu krajów i odgrywa znaczącą role w planach energetycznych. Przede wszystkim z upływem lat produkcja zielonego wodoru staje się bardziej atrakcyjna pod względem ekonomicznym, co wynika ze spadających kosztów energii słonecznej i wiatrowej. Czynnikiem zachęcającym do inwestowania w produkcję zielonego wodoru jest przygotowanie odpowiednich technologii oraz wdrożenie ich na małą skalę. Istotnym elementem jest także fakt, iż wodór nadaje się do długoterminowego magazynowania energii, a jego zastosowanie jest bardzo szerokie i obejmuje szereg działów gospodarki takich jak przemysł, transport czy ogrzewanie. Zainteresowanie wodorem jest powszechne zarówno w instytucjach publicznych jak i prywatnych, jednak samo wdrożenie działań rozpowszechniających jego użytkowanie spotyka się z szeregiem barier i przeciwności.</w:t>
      </w:r>
    </w:p>
    <w:p w14:paraId="7DB7C949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t>Główną przeszkodą w pozyskiwaniu zielonego wodoru jest jego wysoki koszt, mimo spadających kosztów energii słonecznej i wiatrowej, pozyskiwanie wodoru wciąż wiąże się z koniecznością dużego wkładu finansowego. Istotną barierą jest także brak dedykowanej infrastruktury oraz straty energii, która następuje na każdym etapie pozyskiwania wodoru.</w:t>
      </w:r>
    </w:p>
    <w:p w14:paraId="0EB1EB29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t>Mimo przeszkód zielony wodór jest szansą na uzyskanie zerowej emisyjności dwutlenku węgla. Aby skutecznie wykorzystać potencjał zielonego wodoru poszczególne kraje powinny prowadzić zintegrowaną politykę opartą na czterech głównych filarach:</w:t>
      </w:r>
    </w:p>
    <w:p w14:paraId="5A973E43" w14:textId="77777777" w:rsidR="0037743C" w:rsidRPr="00B664EA" w:rsidRDefault="0037743C" w:rsidP="00B664EA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t>Opracowanie krajowych strategii dotyczących wodoru – ustanowienie programów badawczo-rozwojowych, stworzenie dokumentu wizji odpowiadającego na pytania „dlaczego wodór, dlaczego teraz i dlaczego w taki sposób?” oraz mapy drogowej, czyli planu działania i ostatecznie opracowanie dokładnej strategii;</w:t>
      </w:r>
    </w:p>
    <w:p w14:paraId="773C7D48" w14:textId="77777777" w:rsidR="0037743C" w:rsidRPr="00B664EA" w:rsidRDefault="0037743C" w:rsidP="00B664EA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t>Ustalenie priorytetów politycznych;</w:t>
      </w:r>
    </w:p>
    <w:p w14:paraId="669F3767" w14:textId="77777777" w:rsidR="0037743C" w:rsidRPr="00B664EA" w:rsidRDefault="0037743C" w:rsidP="00B664EA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t>Schemat gwarancji pochodzenia;</w:t>
      </w:r>
    </w:p>
    <w:p w14:paraId="051D5B30" w14:textId="77777777" w:rsidR="0037743C" w:rsidRPr="00B664EA" w:rsidRDefault="0037743C" w:rsidP="00B664EA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lastRenderedPageBreak/>
        <w:t>System zarządzania i polityki umożliwiające prowadzenie działań, czyli szerokie zaangażowanie w nowy sektor energetyczny. (</w:t>
      </w:r>
      <w:r w:rsidRPr="00B664EA">
        <w:rPr>
          <w:rFonts w:ascii="Arial" w:hAnsi="Arial" w:cs="Arial"/>
          <w:i/>
          <w:iCs/>
          <w:sz w:val="24"/>
          <w:szCs w:val="24"/>
        </w:rPr>
        <w:t>opracowane w ramach projektu IRENA</w:t>
      </w:r>
      <w:r w:rsidRPr="00B664EA">
        <w:rPr>
          <w:rFonts w:ascii="Arial" w:hAnsi="Arial" w:cs="Arial"/>
          <w:sz w:val="24"/>
          <w:szCs w:val="24"/>
        </w:rPr>
        <w:t>).</w:t>
      </w:r>
    </w:p>
    <w:p w14:paraId="52400213" w14:textId="77777777" w:rsidR="0037743C" w:rsidRPr="00B664EA" w:rsidRDefault="0037743C" w:rsidP="00B664E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664EA">
        <w:rPr>
          <w:rFonts w:ascii="Arial" w:hAnsi="Arial" w:cs="Arial"/>
          <w:sz w:val="24"/>
          <w:szCs w:val="24"/>
        </w:rPr>
        <w:t>Te cztery filary powinny stanowić skuteczną drogę do osiągnięcia celów związanych z wykorzystaniem zielonego wodoru.</w:t>
      </w:r>
    </w:p>
    <w:p w14:paraId="6EDC0402" w14:textId="39E22A9B" w:rsidR="00BC3A65" w:rsidRPr="00B664EA" w:rsidRDefault="00BC3A65" w:rsidP="00B664EA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B664EA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6837AB" w14:textId="77777777" w:rsidR="00373814" w:rsidRDefault="00373814" w:rsidP="003C513B">
      <w:pPr>
        <w:spacing w:after="0" w:line="240" w:lineRule="auto"/>
      </w:pPr>
      <w:r>
        <w:separator/>
      </w:r>
    </w:p>
  </w:endnote>
  <w:endnote w:type="continuationSeparator" w:id="0">
    <w:p w14:paraId="034FE7D9" w14:textId="77777777" w:rsidR="00373814" w:rsidRDefault="00373814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2DD159" w14:textId="77777777" w:rsidR="00373814" w:rsidRDefault="00373814" w:rsidP="003C513B">
      <w:pPr>
        <w:spacing w:after="0" w:line="240" w:lineRule="auto"/>
      </w:pPr>
      <w:r>
        <w:separator/>
      </w:r>
    </w:p>
  </w:footnote>
  <w:footnote w:type="continuationSeparator" w:id="0">
    <w:p w14:paraId="230614CD" w14:textId="77777777" w:rsidR="00373814" w:rsidRDefault="00373814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73369D2"/>
    <w:multiLevelType w:val="hybridMultilevel"/>
    <w:tmpl w:val="F0220534"/>
    <w:lvl w:ilvl="0" w:tplc="073CC4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620694">
      <w:start w:val="1"/>
      <w:numFmt w:val="lowerLetter"/>
      <w:lvlText w:val="%2."/>
      <w:lvlJc w:val="left"/>
      <w:pPr>
        <w:ind w:left="1440" w:hanging="360"/>
      </w:pPr>
    </w:lvl>
    <w:lvl w:ilvl="2" w:tplc="A6023A3C">
      <w:start w:val="1"/>
      <w:numFmt w:val="lowerRoman"/>
      <w:lvlText w:val="%3."/>
      <w:lvlJc w:val="right"/>
      <w:pPr>
        <w:ind w:left="2160" w:hanging="180"/>
      </w:pPr>
    </w:lvl>
    <w:lvl w:ilvl="3" w:tplc="7F7E6366">
      <w:start w:val="1"/>
      <w:numFmt w:val="decimal"/>
      <w:lvlText w:val="%4."/>
      <w:lvlJc w:val="left"/>
      <w:pPr>
        <w:ind w:left="2880" w:hanging="360"/>
      </w:pPr>
    </w:lvl>
    <w:lvl w:ilvl="4" w:tplc="CF6E3128">
      <w:start w:val="1"/>
      <w:numFmt w:val="lowerLetter"/>
      <w:lvlText w:val="%5."/>
      <w:lvlJc w:val="left"/>
      <w:pPr>
        <w:ind w:left="3600" w:hanging="360"/>
      </w:pPr>
    </w:lvl>
    <w:lvl w:ilvl="5" w:tplc="112C437E">
      <w:start w:val="1"/>
      <w:numFmt w:val="lowerRoman"/>
      <w:lvlText w:val="%6."/>
      <w:lvlJc w:val="right"/>
      <w:pPr>
        <w:ind w:left="4320" w:hanging="180"/>
      </w:pPr>
    </w:lvl>
    <w:lvl w:ilvl="6" w:tplc="BA00169A">
      <w:start w:val="1"/>
      <w:numFmt w:val="decimal"/>
      <w:lvlText w:val="%7."/>
      <w:lvlJc w:val="left"/>
      <w:pPr>
        <w:ind w:left="5040" w:hanging="360"/>
      </w:pPr>
    </w:lvl>
    <w:lvl w:ilvl="7" w:tplc="68BA0054">
      <w:start w:val="1"/>
      <w:numFmt w:val="lowerLetter"/>
      <w:lvlText w:val="%8."/>
      <w:lvlJc w:val="left"/>
      <w:pPr>
        <w:ind w:left="5760" w:hanging="360"/>
      </w:pPr>
    </w:lvl>
    <w:lvl w:ilvl="8" w:tplc="F2926A26">
      <w:start w:val="1"/>
      <w:numFmt w:val="lowerRoman"/>
      <w:lvlText w:val="%9."/>
      <w:lvlJc w:val="right"/>
      <w:pPr>
        <w:ind w:left="6480" w:hanging="180"/>
      </w:pPr>
    </w:lvl>
  </w:abstractNum>
  <w:num w:numId="1" w16cid:durableId="1016225315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57197"/>
    <w:rsid w:val="000604B3"/>
    <w:rsid w:val="000745B0"/>
    <w:rsid w:val="000813C3"/>
    <w:rsid w:val="000817FF"/>
    <w:rsid w:val="00085DA6"/>
    <w:rsid w:val="000A28A2"/>
    <w:rsid w:val="000A7934"/>
    <w:rsid w:val="000E2620"/>
    <w:rsid w:val="000F4038"/>
    <w:rsid w:val="000F4DCC"/>
    <w:rsid w:val="00101313"/>
    <w:rsid w:val="00110C56"/>
    <w:rsid w:val="001226DC"/>
    <w:rsid w:val="00133C75"/>
    <w:rsid w:val="00135864"/>
    <w:rsid w:val="001C7283"/>
    <w:rsid w:val="00203CBA"/>
    <w:rsid w:val="002B40B0"/>
    <w:rsid w:val="002C2DDA"/>
    <w:rsid w:val="002C7986"/>
    <w:rsid w:val="002D2AA0"/>
    <w:rsid w:val="002E219B"/>
    <w:rsid w:val="002E7A96"/>
    <w:rsid w:val="002F033A"/>
    <w:rsid w:val="00335A75"/>
    <w:rsid w:val="003541D2"/>
    <w:rsid w:val="00373814"/>
    <w:rsid w:val="0037743C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D282F"/>
    <w:rsid w:val="004D77C6"/>
    <w:rsid w:val="0052608F"/>
    <w:rsid w:val="00537297"/>
    <w:rsid w:val="00574127"/>
    <w:rsid w:val="005D1F59"/>
    <w:rsid w:val="006435E2"/>
    <w:rsid w:val="0065370D"/>
    <w:rsid w:val="00682EA8"/>
    <w:rsid w:val="006943E5"/>
    <w:rsid w:val="006C5384"/>
    <w:rsid w:val="006E5DD2"/>
    <w:rsid w:val="00701A65"/>
    <w:rsid w:val="0072221C"/>
    <w:rsid w:val="00734BF9"/>
    <w:rsid w:val="00742AF8"/>
    <w:rsid w:val="00755515"/>
    <w:rsid w:val="007919CB"/>
    <w:rsid w:val="007B3034"/>
    <w:rsid w:val="007C6FC4"/>
    <w:rsid w:val="007E1CAB"/>
    <w:rsid w:val="0086458A"/>
    <w:rsid w:val="008D7595"/>
    <w:rsid w:val="008E4DF2"/>
    <w:rsid w:val="008F448A"/>
    <w:rsid w:val="009647AF"/>
    <w:rsid w:val="00966ECE"/>
    <w:rsid w:val="00975F04"/>
    <w:rsid w:val="009933E6"/>
    <w:rsid w:val="009953D6"/>
    <w:rsid w:val="00A03340"/>
    <w:rsid w:val="00A522DA"/>
    <w:rsid w:val="00A660B8"/>
    <w:rsid w:val="00A73202"/>
    <w:rsid w:val="00A76F41"/>
    <w:rsid w:val="00AD6FD9"/>
    <w:rsid w:val="00B26202"/>
    <w:rsid w:val="00B26438"/>
    <w:rsid w:val="00B45507"/>
    <w:rsid w:val="00B664EA"/>
    <w:rsid w:val="00B73705"/>
    <w:rsid w:val="00BC3A65"/>
    <w:rsid w:val="00BF196C"/>
    <w:rsid w:val="00C05B1A"/>
    <w:rsid w:val="00C10415"/>
    <w:rsid w:val="00C5543A"/>
    <w:rsid w:val="00CB6FFA"/>
    <w:rsid w:val="00D056AC"/>
    <w:rsid w:val="00D352DB"/>
    <w:rsid w:val="00D6339D"/>
    <w:rsid w:val="00D656AC"/>
    <w:rsid w:val="00D77A9C"/>
    <w:rsid w:val="00D939FB"/>
    <w:rsid w:val="00DD3E68"/>
    <w:rsid w:val="00DD3FE2"/>
    <w:rsid w:val="00DE2F4D"/>
    <w:rsid w:val="00E01A8E"/>
    <w:rsid w:val="00E027B1"/>
    <w:rsid w:val="00E0640C"/>
    <w:rsid w:val="00E147BD"/>
    <w:rsid w:val="00E163D8"/>
    <w:rsid w:val="00E32CCF"/>
    <w:rsid w:val="00EA6BFB"/>
    <w:rsid w:val="00EA7FC7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81CCAFF-307C-43E6-8625-2E9B934475A0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2A6EF985-9D7C-40F9-AA61-EDE7A97D534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CE3AEB-CEAA-43E7-B36F-79CC9DBA2A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557</Words>
  <Characters>3342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2023-03-01T22:23:00Z</dcterms:created>
  <dcterms:modified xsi:type="dcterms:W3CDTF">2023-03-01T22:39:00Z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