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51B6B2" w14:textId="77777777" w:rsidR="008B6821" w:rsidRPr="00C27D55" w:rsidRDefault="008B6821" w:rsidP="00C27D55">
      <w:pPr>
        <w:spacing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 w:rsidRPr="00C27D55">
        <w:rPr>
          <w:rFonts w:ascii="Arial" w:hAnsi="Arial" w:cs="Arial"/>
          <w:b/>
          <w:bCs/>
          <w:sz w:val="24"/>
          <w:szCs w:val="24"/>
        </w:rPr>
        <w:t>Zielone kompetencje w branży energetycznej</w:t>
      </w:r>
    </w:p>
    <w:p w14:paraId="49DAA04F" w14:textId="77777777" w:rsidR="008B6821" w:rsidRPr="00C27D55" w:rsidRDefault="008B6821" w:rsidP="00C27D55">
      <w:pPr>
        <w:spacing w:line="360" w:lineRule="auto"/>
        <w:rPr>
          <w:rFonts w:ascii="Arial" w:hAnsi="Arial" w:cs="Arial"/>
          <w:sz w:val="24"/>
          <w:szCs w:val="24"/>
        </w:rPr>
      </w:pPr>
      <w:r w:rsidRPr="00C27D55">
        <w:rPr>
          <w:rFonts w:ascii="Arial" w:hAnsi="Arial" w:cs="Arial"/>
          <w:sz w:val="24"/>
          <w:szCs w:val="24"/>
        </w:rPr>
        <w:t>Zanieczyszczenie powietrza jest poważnym problemem, który wpływa na zdrowie i samopoczucie ludzi na całym świecie. Zanieczyszczenia powietrza to substancje, które są obecne w powietrzu w wystarczająco wysokim stężeniu, aby spowodować negatywne skutki zdrowotne, takie jak problemy z układem oddechowym i sercem, rak i udar. Istnieje wiele różnych rodzajów zanieczyszczeń powietrza, w tym pyłu zawieszonego, dwutlenku siarki, tlenków azotu, ozonu na poziomie gruntu i tlenku węgla. Pył zawieszony, znany również jako PM, jest mieszaniną cząstek stałych i ciekłych kropli znajdujących się w powietrzu. Może składać się z różnych substancji, w tym kurzu, brudu, sadzy i dymu. Dwutlenek siarki i tlenki azotu to gazy uwalniane do powietrza w wyniku spalania paliw kopalnych, takich jak węgiel i ropa naftowa. Te zanieczyszczenia mogą powodować problemy z oddychaniem i pogorszyć istniejące warunki zdrowotne, takie jak astma. Ozon w warstwie przyziemnej powstaje, gdy zanieczyszczenia pochodzące z samochodów, elektrowni i innych źródeł reagują ze światłem słonecznym. Może powodować problemy z oddychaniem, zwłaszcza u osób z astmą i innymi schorzeniami układu oddechowego. Tlenek węgla to bezbarwny, bezwonny gaz, który powstaje w wyniku spalania paliw kopalnych. Może on powodować bóle głowy, nudności, a nawet śmierć w wysokich stężeniach.</w:t>
      </w:r>
    </w:p>
    <w:p w14:paraId="6344C1C7" w14:textId="77777777" w:rsidR="008B6821" w:rsidRPr="00C27D55" w:rsidRDefault="008B6821" w:rsidP="00C27D55">
      <w:pPr>
        <w:spacing w:line="360" w:lineRule="auto"/>
        <w:rPr>
          <w:rFonts w:ascii="Arial" w:hAnsi="Arial" w:cs="Arial"/>
          <w:sz w:val="24"/>
          <w:szCs w:val="24"/>
        </w:rPr>
      </w:pPr>
      <w:r w:rsidRPr="00C27D55">
        <w:rPr>
          <w:rFonts w:ascii="Arial" w:hAnsi="Arial" w:cs="Arial"/>
          <w:sz w:val="24"/>
          <w:szCs w:val="24"/>
        </w:rPr>
        <w:t>Zanieczyszczenie powietrza nie tylko wpływa na zdrowie ludzi, ale również przyczynia się do problemów środowiskowych, takich jak kwaśne deszcze, zmiany klimatyczne i smog. Dobra wiadomość jest taka, że istnieje wiele sposobów na zmniejszenie zanieczyszczenia powietrza. Na przykład, korzystanie z transportu publicznego, jazda na rowerze lub spacer zamiast jazdy samochodem oraz używanie energooszczędnych urządzeń może pomóc w zmniejszeniu zanieczyszczenia powietrza. Rządy i organizacje również odgrywają rolę w walce z zanieczyszczeniem powietrza poprzez wdrażanie przepisów i promowanie zrównoważonych praktyk.</w:t>
      </w:r>
    </w:p>
    <w:p w14:paraId="5FCAC948" w14:textId="77777777" w:rsidR="008B6821" w:rsidRPr="00C27D55" w:rsidRDefault="008B6821" w:rsidP="00C27D55">
      <w:pPr>
        <w:spacing w:line="360" w:lineRule="auto"/>
        <w:rPr>
          <w:rFonts w:ascii="Arial" w:hAnsi="Arial" w:cs="Arial"/>
          <w:sz w:val="24"/>
          <w:szCs w:val="24"/>
        </w:rPr>
      </w:pPr>
      <w:r w:rsidRPr="00C27D55">
        <w:rPr>
          <w:rFonts w:ascii="Arial" w:hAnsi="Arial" w:cs="Arial"/>
          <w:sz w:val="24"/>
          <w:szCs w:val="24"/>
        </w:rPr>
        <w:t xml:space="preserve">Zielone kompetencje w branży energetycznej odnoszą się do umiejętności i wiedzy potrzebnej do projektowania, rozwijania i wdrażania zrównoważonych i odnawialnych systemów energetycznych. Kompetencje te każdego dnia stają się coraz ważniejsze, ponieważ świat przestawia się na czystsze, bardziej wydajne źródła energii, aby </w:t>
      </w:r>
      <w:r w:rsidRPr="00C27D55">
        <w:rPr>
          <w:rFonts w:ascii="Arial" w:hAnsi="Arial" w:cs="Arial"/>
          <w:sz w:val="24"/>
          <w:szCs w:val="24"/>
        </w:rPr>
        <w:lastRenderedPageBreak/>
        <w:t>przeciwdziałać zmianom klimatu i zmniejszyć zależność od paliw kopalnych oraz zadbać o zdrowie ludzi a także stan fauny i flory.</w:t>
      </w:r>
    </w:p>
    <w:p w14:paraId="0198AEC5" w14:textId="77777777" w:rsidR="008B6821" w:rsidRPr="00C27D55" w:rsidRDefault="008B6821" w:rsidP="00C27D55">
      <w:pPr>
        <w:spacing w:line="360" w:lineRule="auto"/>
        <w:rPr>
          <w:rFonts w:ascii="Arial" w:hAnsi="Arial" w:cs="Arial"/>
          <w:sz w:val="24"/>
          <w:szCs w:val="24"/>
        </w:rPr>
      </w:pPr>
      <w:r w:rsidRPr="00C27D55">
        <w:rPr>
          <w:rFonts w:ascii="Arial" w:hAnsi="Arial" w:cs="Arial"/>
          <w:sz w:val="24"/>
          <w:szCs w:val="24"/>
        </w:rPr>
        <w:t>Przemysł energetyczny przechodzi poważną transformację, ponieważ coraz więcej krajów, zwłaszcza krajów Unii Europejskiej i firm inwestuje w odnawialne źródła energii, takie jak energia słoneczna, wiatrowa i geotermalna. Transformacja ta jest napędzana przez szereg czynników, w tym potrzebę redukcji emisji gazów cieplarnianych, spadające koszty technologii energii odnawialnej oraz rosnące zapotrzebowanie na zrównoważone rozwiązania energetyczne.</w:t>
      </w:r>
    </w:p>
    <w:p w14:paraId="59756659" w14:textId="77777777" w:rsidR="008B6821" w:rsidRPr="00C27D55" w:rsidRDefault="008B6821" w:rsidP="00C27D55">
      <w:pPr>
        <w:spacing w:line="360" w:lineRule="auto"/>
        <w:rPr>
          <w:rFonts w:ascii="Arial" w:hAnsi="Arial" w:cs="Arial"/>
          <w:sz w:val="24"/>
          <w:szCs w:val="24"/>
        </w:rPr>
      </w:pPr>
      <w:r w:rsidRPr="00C27D55">
        <w:rPr>
          <w:rFonts w:ascii="Arial" w:hAnsi="Arial" w:cs="Arial"/>
          <w:sz w:val="24"/>
          <w:szCs w:val="24"/>
        </w:rPr>
        <w:t xml:space="preserve">Jedną z kluczowych zielonych kompetencji w branży energetycznej jest umiejętność projektowania i rozwoju systemów energii odnawialnej. Obejmuje to wiedzę na temat różnych technologii energii odnawialnej, takich jak energia słoneczna, wiatrowa i geotermalna, a także umiejętność projektowania i instalowania tych systemów w sposób, który maksymalizuje ich efektywność i wydajność. Inżynierowie, technicy i kierownicy projektów ze specjalistyczną wiedzą w zakresie systemów energii odnawialnej, takich jak </w:t>
      </w:r>
      <w:proofErr w:type="spellStart"/>
      <w:r w:rsidRPr="00C27D55">
        <w:rPr>
          <w:rFonts w:ascii="Arial" w:hAnsi="Arial" w:cs="Arial"/>
          <w:sz w:val="24"/>
          <w:szCs w:val="24"/>
        </w:rPr>
        <w:t>fotowoltaika</w:t>
      </w:r>
      <w:proofErr w:type="spellEnd"/>
      <w:r w:rsidRPr="00C27D55">
        <w:rPr>
          <w:rFonts w:ascii="Arial" w:hAnsi="Arial" w:cs="Arial"/>
          <w:sz w:val="24"/>
          <w:szCs w:val="24"/>
        </w:rPr>
        <w:t>, wiatr i systemy geotermalne, są bardzo poszukiwani.</w:t>
      </w:r>
    </w:p>
    <w:p w14:paraId="07E459AD" w14:textId="77777777" w:rsidR="008B6821" w:rsidRPr="00C27D55" w:rsidRDefault="008B6821" w:rsidP="00C27D55">
      <w:pPr>
        <w:spacing w:line="360" w:lineRule="auto"/>
        <w:rPr>
          <w:rFonts w:ascii="Arial" w:hAnsi="Arial" w:cs="Arial"/>
          <w:sz w:val="24"/>
          <w:szCs w:val="24"/>
        </w:rPr>
      </w:pPr>
      <w:r w:rsidRPr="00C27D55">
        <w:rPr>
          <w:rFonts w:ascii="Arial" w:hAnsi="Arial" w:cs="Arial"/>
          <w:sz w:val="24"/>
          <w:szCs w:val="24"/>
        </w:rPr>
        <w:t>Kolejną ważną zieloną kompetencją jest umiejętność zarządzania i konserwacji systemów energii odnawialnej. Obejmuje to zdolność do monitorowania i rozwiązywania problemów z systemami, wykonywania rutynowej konserwacji i dokonywania wszelkich niezbędnych napraw lub modernizacji. Obejmuje również zdolność do optymalizacji wydajności systemów energii odnawialnej za pomocą zaawansowanej analityki, uczenia maszynowego i systemów kontroli. Specjaliści ds. eksploatacji i konserwacji posiadający wiedzę w tych obszarach mają kluczowe znaczenie dla zapewnienia optymalnej wydajności i długowieczności systemów energii odnawialnej.</w:t>
      </w:r>
    </w:p>
    <w:p w14:paraId="5E50EBA8" w14:textId="77777777" w:rsidR="008B6821" w:rsidRPr="00C27D55" w:rsidRDefault="008B6821" w:rsidP="00C27D55">
      <w:pPr>
        <w:spacing w:line="360" w:lineRule="auto"/>
        <w:rPr>
          <w:rFonts w:ascii="Arial" w:hAnsi="Arial" w:cs="Arial"/>
          <w:sz w:val="24"/>
          <w:szCs w:val="24"/>
        </w:rPr>
      </w:pPr>
      <w:r w:rsidRPr="00C27D55">
        <w:rPr>
          <w:rFonts w:ascii="Arial" w:hAnsi="Arial" w:cs="Arial"/>
          <w:sz w:val="24"/>
          <w:szCs w:val="24"/>
        </w:rPr>
        <w:t xml:space="preserve">Oprócz umiejętności technicznych, zielone kompetencje w branży energetycznej obejmują również znajomość polityki i ram regulacyjnych związanych z energią odnawialną. Obejmuje to zrozumienie prawnych i finansowych zachęt i czynników zniechęcających do rozwoju energii odnawialnej, a także przepisów i norm regulujących budowę i działanie systemów energii odnawialnej. Specjaliści z </w:t>
      </w:r>
      <w:r w:rsidRPr="00C27D55">
        <w:rPr>
          <w:rFonts w:ascii="Arial" w:hAnsi="Arial" w:cs="Arial"/>
          <w:sz w:val="24"/>
          <w:szCs w:val="24"/>
        </w:rPr>
        <w:lastRenderedPageBreak/>
        <w:t>doświadczeniem w zakresie polityki energetycznej, regulacji i rozwoju biznesu są bardzo poszukiwani, aby poruszać się po złożonym i stale zmieniającym się krajobrazie politycznym.</w:t>
      </w:r>
    </w:p>
    <w:p w14:paraId="616D7381" w14:textId="77777777" w:rsidR="008B6821" w:rsidRPr="00C27D55" w:rsidRDefault="008B6821" w:rsidP="00C27D55">
      <w:pPr>
        <w:spacing w:line="360" w:lineRule="auto"/>
        <w:rPr>
          <w:rFonts w:ascii="Arial" w:hAnsi="Arial" w:cs="Arial"/>
          <w:sz w:val="24"/>
          <w:szCs w:val="24"/>
        </w:rPr>
      </w:pPr>
      <w:r w:rsidRPr="00C27D55">
        <w:rPr>
          <w:rFonts w:ascii="Arial" w:hAnsi="Arial" w:cs="Arial"/>
          <w:sz w:val="24"/>
          <w:szCs w:val="24"/>
        </w:rPr>
        <w:t>Ponadto, ponieważ przemysł energii odnawialnej jest w dużym stopniu uzależniony od cyfryzacji i automatyzacji, kompetencje cyfrowe, takie jak analiza danych, programowanie i bezpieczeństwo cybernetyczne, stają się kluczowe w tej dziedzinie. Analitycy danych i eksperci ds. bezpieczeństwa cybernetycznego są potrzebni do zapewnienia bezpiecznego i wydajnego działania systemów energii odnawialnej, a także do opracowania nowych rozwiązań cyfrowych dla branży.</w:t>
      </w:r>
    </w:p>
    <w:p w14:paraId="3EF51626" w14:textId="77777777" w:rsidR="008B6821" w:rsidRPr="00C27D55" w:rsidRDefault="008B6821" w:rsidP="00C27D55">
      <w:pPr>
        <w:spacing w:line="360" w:lineRule="auto"/>
        <w:rPr>
          <w:rFonts w:ascii="Arial" w:hAnsi="Arial" w:cs="Arial"/>
          <w:sz w:val="24"/>
          <w:szCs w:val="24"/>
        </w:rPr>
      </w:pPr>
      <w:r w:rsidRPr="00C27D55">
        <w:rPr>
          <w:rFonts w:ascii="Arial" w:hAnsi="Arial" w:cs="Arial"/>
          <w:sz w:val="24"/>
          <w:szCs w:val="24"/>
        </w:rPr>
        <w:t>Ogólnie rzecz biorąc, kompetencje ekologiczne w branży energetycznej są niezbędne do projektowania, opracowywania i wdrażania zrównoważonych i odnawialnych systemów energetycznych. W miarę jak świat przesuwa się w kierunku czystszych, bardziej wydajnych źródeł energii, kompetencje te będą coraz ważniejsze dla firm i osób pracujących w sektorze energetycznym.</w:t>
      </w:r>
    </w:p>
    <w:p w14:paraId="5B5F7410" w14:textId="77777777" w:rsidR="008B6821" w:rsidRPr="00C27D55" w:rsidRDefault="008B6821" w:rsidP="00C27D55">
      <w:pPr>
        <w:spacing w:line="360" w:lineRule="auto"/>
        <w:rPr>
          <w:rFonts w:ascii="Arial" w:hAnsi="Arial" w:cs="Arial"/>
          <w:sz w:val="24"/>
          <w:szCs w:val="24"/>
        </w:rPr>
      </w:pPr>
      <w:r w:rsidRPr="00C27D55">
        <w:rPr>
          <w:rFonts w:ascii="Arial" w:hAnsi="Arial" w:cs="Arial"/>
          <w:sz w:val="24"/>
          <w:szCs w:val="24"/>
        </w:rPr>
        <w:t>Podsumowując, przemysł energetyczny znajduje się w punkcie zwrotnym, a kompetencje ekologiczne stają się coraz ważniejsze w miarę jak świat przestawia się na czystsze, bardziej wydajne źródła energii. Umiejętność projektowania, opracowywania i wdrażania zrównoważonych i odnawialnych systemów energetycznych, zarządzania nimi i ich utrzymywania, rozumienia polityki i regulacji oraz posiadania kompetencji cyfrowych będzie kluczem do sukcesu w branży. Inwestowanie w edukację i szkolenia w celu rozwijania tych kompetencji będzie miało kluczowe znaczenie dla osób i organizacji chcących rozwijać się w nowym krajobrazie energetycznym.</w:t>
      </w:r>
    </w:p>
    <w:p w14:paraId="6EDC0402" w14:textId="39E22A9B" w:rsidR="00BC3A65" w:rsidRPr="00C27D55" w:rsidRDefault="00BC3A65" w:rsidP="00C27D55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C27D55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5B385F" w14:textId="77777777" w:rsidR="00492E52" w:rsidRDefault="00492E52" w:rsidP="003C513B">
      <w:pPr>
        <w:spacing w:after="0" w:line="240" w:lineRule="auto"/>
      </w:pPr>
      <w:r>
        <w:separator/>
      </w:r>
    </w:p>
  </w:endnote>
  <w:endnote w:type="continuationSeparator" w:id="0">
    <w:p w14:paraId="41FDEF6B" w14:textId="77777777" w:rsidR="00492E52" w:rsidRDefault="00492E52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1257FD" w14:textId="77777777" w:rsidR="00492E52" w:rsidRDefault="00492E52" w:rsidP="003C513B">
      <w:pPr>
        <w:spacing w:after="0" w:line="240" w:lineRule="auto"/>
      </w:pPr>
      <w:r>
        <w:separator/>
      </w:r>
    </w:p>
  </w:footnote>
  <w:footnote w:type="continuationSeparator" w:id="0">
    <w:p w14:paraId="45EC4E70" w14:textId="77777777" w:rsidR="00492E52" w:rsidRDefault="00492E52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E2249"/>
    <w:multiLevelType w:val="multilevel"/>
    <w:tmpl w:val="E63AEC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94C32F8"/>
    <w:multiLevelType w:val="multilevel"/>
    <w:tmpl w:val="1BBAF81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3E3F05"/>
    <w:multiLevelType w:val="multilevel"/>
    <w:tmpl w:val="DCC02B7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5F12FA0"/>
    <w:multiLevelType w:val="multilevel"/>
    <w:tmpl w:val="AE92982C"/>
    <w:lvl w:ilvl="0">
      <w:start w:val="1"/>
      <w:numFmt w:val="bullet"/>
      <w:lvlText w:val="⮚"/>
      <w:lvlJc w:val="left"/>
      <w:pPr>
        <w:ind w:left="141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7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9F6219B"/>
    <w:multiLevelType w:val="multilevel"/>
    <w:tmpl w:val="FC2E089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73369D2"/>
    <w:multiLevelType w:val="hybridMultilevel"/>
    <w:tmpl w:val="F0220534"/>
    <w:lvl w:ilvl="0" w:tplc="073CC4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620694">
      <w:start w:val="1"/>
      <w:numFmt w:val="lowerLetter"/>
      <w:lvlText w:val="%2."/>
      <w:lvlJc w:val="left"/>
      <w:pPr>
        <w:ind w:left="1440" w:hanging="360"/>
      </w:pPr>
    </w:lvl>
    <w:lvl w:ilvl="2" w:tplc="A6023A3C">
      <w:start w:val="1"/>
      <w:numFmt w:val="lowerRoman"/>
      <w:lvlText w:val="%3."/>
      <w:lvlJc w:val="right"/>
      <w:pPr>
        <w:ind w:left="2160" w:hanging="180"/>
      </w:pPr>
    </w:lvl>
    <w:lvl w:ilvl="3" w:tplc="7F7E6366">
      <w:start w:val="1"/>
      <w:numFmt w:val="decimal"/>
      <w:lvlText w:val="%4."/>
      <w:lvlJc w:val="left"/>
      <w:pPr>
        <w:ind w:left="2880" w:hanging="360"/>
      </w:pPr>
    </w:lvl>
    <w:lvl w:ilvl="4" w:tplc="CF6E3128">
      <w:start w:val="1"/>
      <w:numFmt w:val="lowerLetter"/>
      <w:lvlText w:val="%5."/>
      <w:lvlJc w:val="left"/>
      <w:pPr>
        <w:ind w:left="3600" w:hanging="360"/>
      </w:pPr>
    </w:lvl>
    <w:lvl w:ilvl="5" w:tplc="112C437E">
      <w:start w:val="1"/>
      <w:numFmt w:val="lowerRoman"/>
      <w:lvlText w:val="%6."/>
      <w:lvlJc w:val="right"/>
      <w:pPr>
        <w:ind w:left="4320" w:hanging="180"/>
      </w:pPr>
    </w:lvl>
    <w:lvl w:ilvl="6" w:tplc="BA00169A">
      <w:start w:val="1"/>
      <w:numFmt w:val="decimal"/>
      <w:lvlText w:val="%7."/>
      <w:lvlJc w:val="left"/>
      <w:pPr>
        <w:ind w:left="5040" w:hanging="360"/>
      </w:pPr>
    </w:lvl>
    <w:lvl w:ilvl="7" w:tplc="68BA0054">
      <w:start w:val="1"/>
      <w:numFmt w:val="lowerLetter"/>
      <w:lvlText w:val="%8."/>
      <w:lvlJc w:val="left"/>
      <w:pPr>
        <w:ind w:left="5760" w:hanging="360"/>
      </w:pPr>
    </w:lvl>
    <w:lvl w:ilvl="8" w:tplc="F2926A26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29F7CA6"/>
    <w:multiLevelType w:val="multilevel"/>
    <w:tmpl w:val="63E841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73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45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7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9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61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33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05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72" w:hanging="360"/>
      </w:pPr>
      <w:rPr>
        <w:rFonts w:ascii="Noto Sans Symbols" w:eastAsia="Noto Sans Symbols" w:hAnsi="Noto Sans Symbols" w:cs="Noto Sans Symbols"/>
      </w:rPr>
    </w:lvl>
  </w:abstractNum>
  <w:num w:numId="1" w16cid:durableId="1016225315">
    <w:abstractNumId w:val="5"/>
  </w:num>
  <w:num w:numId="2" w16cid:durableId="226110290">
    <w:abstractNumId w:val="6"/>
  </w:num>
  <w:num w:numId="3" w16cid:durableId="569464612">
    <w:abstractNumId w:val="0"/>
  </w:num>
  <w:num w:numId="4" w16cid:durableId="1233154133">
    <w:abstractNumId w:val="4"/>
  </w:num>
  <w:num w:numId="5" w16cid:durableId="890844404">
    <w:abstractNumId w:val="2"/>
  </w:num>
  <w:num w:numId="6" w16cid:durableId="837816043">
    <w:abstractNumId w:val="1"/>
  </w:num>
  <w:num w:numId="7" w16cid:durableId="1939633897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47D06"/>
    <w:rsid w:val="00057197"/>
    <w:rsid w:val="000604B3"/>
    <w:rsid w:val="000745B0"/>
    <w:rsid w:val="000813C3"/>
    <w:rsid w:val="000817FF"/>
    <w:rsid w:val="00085DA6"/>
    <w:rsid w:val="000A28A2"/>
    <w:rsid w:val="000A7934"/>
    <w:rsid w:val="000E2620"/>
    <w:rsid w:val="000F4038"/>
    <w:rsid w:val="000F4DCC"/>
    <w:rsid w:val="00101313"/>
    <w:rsid w:val="00110C56"/>
    <w:rsid w:val="001226DC"/>
    <w:rsid w:val="00133C75"/>
    <w:rsid w:val="00135864"/>
    <w:rsid w:val="001C7283"/>
    <w:rsid w:val="001E0C41"/>
    <w:rsid w:val="00203CBA"/>
    <w:rsid w:val="002B40B0"/>
    <w:rsid w:val="002C2DDA"/>
    <w:rsid w:val="002C7986"/>
    <w:rsid w:val="002D2AA0"/>
    <w:rsid w:val="002E219B"/>
    <w:rsid w:val="002E7A96"/>
    <w:rsid w:val="002F033A"/>
    <w:rsid w:val="00335A75"/>
    <w:rsid w:val="003541D2"/>
    <w:rsid w:val="0037743C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92E52"/>
    <w:rsid w:val="004D282F"/>
    <w:rsid w:val="004D77C6"/>
    <w:rsid w:val="0052608F"/>
    <w:rsid w:val="00537297"/>
    <w:rsid w:val="00574127"/>
    <w:rsid w:val="005D1F59"/>
    <w:rsid w:val="00634219"/>
    <w:rsid w:val="006435E2"/>
    <w:rsid w:val="0065370D"/>
    <w:rsid w:val="00682EA8"/>
    <w:rsid w:val="006943E5"/>
    <w:rsid w:val="006C5384"/>
    <w:rsid w:val="006E5DD2"/>
    <w:rsid w:val="00701A65"/>
    <w:rsid w:val="0072221C"/>
    <w:rsid w:val="00734BF9"/>
    <w:rsid w:val="00742AF8"/>
    <w:rsid w:val="00755515"/>
    <w:rsid w:val="007919CB"/>
    <w:rsid w:val="007B3034"/>
    <w:rsid w:val="007C6FC4"/>
    <w:rsid w:val="007E1CAB"/>
    <w:rsid w:val="0086458A"/>
    <w:rsid w:val="008B6821"/>
    <w:rsid w:val="008D7595"/>
    <w:rsid w:val="008E4DF2"/>
    <w:rsid w:val="008F448A"/>
    <w:rsid w:val="009647AF"/>
    <w:rsid w:val="00966ECE"/>
    <w:rsid w:val="00975F04"/>
    <w:rsid w:val="009933E6"/>
    <w:rsid w:val="009937FD"/>
    <w:rsid w:val="009953D6"/>
    <w:rsid w:val="00A03340"/>
    <w:rsid w:val="00A522DA"/>
    <w:rsid w:val="00A660B8"/>
    <w:rsid w:val="00A73202"/>
    <w:rsid w:val="00A76F41"/>
    <w:rsid w:val="00AD6FD9"/>
    <w:rsid w:val="00B26202"/>
    <w:rsid w:val="00B26438"/>
    <w:rsid w:val="00B45507"/>
    <w:rsid w:val="00B73705"/>
    <w:rsid w:val="00BC3A65"/>
    <w:rsid w:val="00BF196C"/>
    <w:rsid w:val="00C05B1A"/>
    <w:rsid w:val="00C10415"/>
    <w:rsid w:val="00C27D55"/>
    <w:rsid w:val="00C5543A"/>
    <w:rsid w:val="00CB6FFA"/>
    <w:rsid w:val="00D352DB"/>
    <w:rsid w:val="00D6339D"/>
    <w:rsid w:val="00D656AC"/>
    <w:rsid w:val="00D77A9C"/>
    <w:rsid w:val="00D939FB"/>
    <w:rsid w:val="00DC6D38"/>
    <w:rsid w:val="00DD3E68"/>
    <w:rsid w:val="00DD3FE2"/>
    <w:rsid w:val="00DE2F4D"/>
    <w:rsid w:val="00E01A8E"/>
    <w:rsid w:val="00E027B1"/>
    <w:rsid w:val="00E0640C"/>
    <w:rsid w:val="00E147BD"/>
    <w:rsid w:val="00E163D8"/>
    <w:rsid w:val="00E32CCF"/>
    <w:rsid w:val="00EA6BFB"/>
    <w:rsid w:val="00EA7FC7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C27252-EE68-40E5-980D-ABBA0FC32ACE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AE7AD354-CA88-4FF0-B0B4-710110673E1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48C5E0B-2861-41CA-8B9A-7C26648158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873</Words>
  <Characters>5240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2023-03-01T22:24:00Z</dcterms:created>
  <dcterms:modified xsi:type="dcterms:W3CDTF">2023-03-01T22:38:00Z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