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bookmarkStart w:colFirst="0" w:colLast="0" w:name="_heading=h.gjdgxs" w:id="0"/>
      <w:bookmarkEnd w:id="0"/>
      <w:r w:rsidDel="00000000" w:rsidR="00000000" w:rsidRPr="00000000">
        <w:rPr>
          <w:rFonts w:ascii="Times New Roman" w:cs="Times New Roman" w:eastAsia="Times New Roman" w:hAnsi="Times New Roman"/>
          <w:b w:val="1"/>
          <w:sz w:val="24"/>
          <w:szCs w:val="24"/>
          <w:u w:val="single"/>
          <w:rtl w:val="0"/>
        </w:rPr>
        <w:t xml:space="preserve">Investoři začínají více přemýšlet o udržitelnosti. Zelené fondy získávají také finanční výhody</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Obliba zeleného investování stále roste. Pro více než polovinu investorů v České republice jsou při výběru fondů důležitá kritéria ESG, která hodnotí dopad firem na životní prostředí, společenskou odpovědnost a kvalitu řízení. Správci fondů označují za zelené, udržitelné nebo odpovědné investice projekty, které prokazují například snižování emisí, šetření vodou a energií, minimalizaci odpadu, spravedlivé zacházení se zaměstnanci, podporu místní komunity, kde společnost působí, nebo existenci nezávislých kontrolních orgánů.</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závislosti na postoji k zeleným investicím můžeme identifikovat tři hlavní kategorie investorů, kteří se o tento typ investic stále více zajímají. První skupinou jsou ti, kteří si postupně uvědomují, že zelené investice mají nejen budoucnost, ale také nespornou návratnost. Tito investoři sice nejsou „ideologicky zelení“, ale nacházejí v tom smysl a jsou s tím srozuměni. Druhou skupinu tvoří lidé, kteří věří, že v této oblasti bude návratnost, a nechtějí svými penězi škodit. Třetí, zdaleka nejmenší skupinou, jsou investoři, kteří si dávají záležet na tom, jak společnosti využívají získané peníze a jak pomáhají planetě. Pro ně je zisk druhořadý, i když ho nic nevylučuje.</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poptávkou po odpovědném investování počítají i banky a investiční společnosti, které již tyto fondy svým klientům běžně nabízejí. Všechny významné finanční instituce v České republice zařadily</w:t>
        <w:br w:type="textWrapping"/>
        <w:t xml:space="preserve">v posledních několika letech udržitelné fondy do své nabídky. Důvodem pro investování do zelených fondů nemusí být jen touha zachránit planetu. Udržitelné investice mají totiž i prokazatelné finanční přínosy: ESG fondy lépe řídí nefinanční rizika spojená s udržitelností, která jsou dnes klíčová. Patří mezi ně rizika související s klimatem, jako jsou sucha, požáry, povodně nebo rostoucí ceny fosilních energií. Společnosti v portfoliích fondů jsou odolnější vůči krizím, jako je covid 19. Zatímco pro neekologické společnosti je dnes financování extrémně drahé, což se s vysokou pravděpodobností dříve či později projeví na jejich finančních výsledcích, společnosti, které transparentně vykazují údaje ESG nebo mají projekty v souladu s taxonomií, klasifikačním systémem EU, který stanovuje jednotná kritéria udržitelnosti hospodářských činností, si mohou levněji půjčovat na rozvoj a levněji se pojistit. A to zvýší jejich hodnotu.</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Odborníci však zároveň upozorňují na možná rizika, která současný boom zeleného investování přináší. Obrovský příliv kapitálu do sektoru zeleného investování vedl v některých segmentech trhu</w:t>
        <w:br w:type="textWrapping"/>
        <w:t xml:space="preserve"> k vytvoření nerealistických očekávání a velkých cenových prémií pro tyto společnosti. Investoři by měli vždy věnovat pozornost tomu, zda daný manažer neopouští i klasickou finanční analýzu konkrétních investic. Při růstu úrokových sazeb, stejně jako v jiných, "dražších" segmentech finančních trhů, jsou tyto oblasti náchylné k poklesu relativního ocenění. To pak může vést k nepříjemným překvapením v podobě poklesu cen takových investic.</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Klienty může odradit také nedostatečná transparentnost a „greenwashing“, tj. mylné informace</w:t>
        <w:br w:type="textWrapping"/>
        <w:t xml:space="preserve">o ekologických přínosech výrobku. Investoři často nemají jasno v tom, čemu mohou skutečně věřit. Současné nepřehledné prostředí se však postupně vyjasňuje díky evropské legislativě pro finanční instituce. Největší posun přichází v letošním roce 2022, neboť loni vstoupilo v platnost nařízení EU nazvané SFDR. To ukládá poskytovatelům finančních produktů a služeb jasně rozlišovat mezi tzv. tradičními produkty a světle zelenými a tmavě zelenými produkty. Nejen institucionálním, ale i drobným investorům toto barevné značení pomůže poznat, do jaké míry projekt nebo společnost skutečně splňují podmínky environmentální, sociální a manažerské odpovědnosti. Zatímco světle zelené fondy jsou označovány fondy, které zjednodušeně řečeno neškodí, tj. nemají negativní environmentální nebo sociální dopady, tmavě zelené projekty nebo společnosti musí mít přímý</w:t>
        <w:br w:type="textWrapping"/>
        <w:t xml:space="preserve">a měřitelný dopad na plnění konkrétních cílů ESG. Podle nových pravidel by tak mělo být rozdělení</w:t>
        <w:br w:type="textWrapping"/>
        <w:t xml:space="preserve">a skutečný obsah investičních produktů jasnější. Zároveň to vytváří tlak na transparentní a férové informace pro běžné investory.</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Současný vývoj v Evropě naznačuje, že téma udržitelných investic není jen krátkodobou módou, ale dlouhodobým trendem. V současnosti vznikající regulace bude vyvíjet stále větší tlak na přesměrování kapitálových toků směrem k udržitelným investicím. Je proto pravděpodobné, že se budou i nadále objevovat atraktivní investiční příležitosti, které tento dlouhodobý trend využijí. Současná energetická krize spolu s klimatickými výzvami jistě přinese řadu nových technologií s velmi zajímavým investičním potenciálem.</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946CDF"/>
    <w:pPr>
      <w:ind w:left="720"/>
      <w:contextualSpacing w:val="1"/>
    </w:pPr>
  </w:style>
  <w:style w:type="paragraph" w:styleId="Normlnweb">
    <w:name w:val="Normal (Web)"/>
    <w:basedOn w:val="Normln"/>
    <w:uiPriority w:val="99"/>
    <w:semiHidden w:val="1"/>
    <w:unhideWhenUsed w:val="1"/>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first-letter" w:customStyle="1">
    <w:name w:val="first-letter"/>
    <w:basedOn w:val="Standardnpsmoodstavce"/>
    <w:rsid w:val="00EC333B"/>
  </w:style>
  <w:style w:type="character" w:styleId="Hypertextovodkaz">
    <w:name w:val="Hyperlink"/>
    <w:basedOn w:val="Standardnpsmoodstavce"/>
    <w:uiPriority w:val="99"/>
    <w:unhideWhenUsed w:val="1"/>
    <w:rsid w:val="00EC333B"/>
    <w:rPr>
      <w:color w:val="0000ff"/>
      <w:u w:val="single"/>
    </w:rPr>
  </w:style>
  <w:style w:type="paragraph" w:styleId="detail-odstavec" w:customStyle="1">
    <w:name w:val="detail-odstavec"/>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detail-mezititulek" w:customStyle="1">
    <w:name w:val="detail-mezititulek"/>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Siln">
    <w:name w:val="Strong"/>
    <w:basedOn w:val="Standardnpsmoodstavce"/>
    <w:uiPriority w:val="22"/>
    <w:qFormat w:val="1"/>
    <w:rsid w:val="00EC333B"/>
    <w:rPr>
      <w:b w:val="1"/>
      <w:bCs w:val="1"/>
    </w:rPr>
  </w:style>
  <w:style w:type="character" w:styleId="Nevyeenzmnka">
    <w:name w:val="Unresolved Mention"/>
    <w:basedOn w:val="Standardnpsmoodstavce"/>
    <w:uiPriority w:val="99"/>
    <w:semiHidden w:val="1"/>
    <w:unhideWhenUsed w:val="1"/>
    <w:rsid w:val="00EC333B"/>
    <w:rPr>
      <w:color w:val="605e5c"/>
      <w:shd w:color="auto" w:fill="e1dfdd" w:val="clear"/>
    </w:rPr>
  </w:style>
  <w:style w:type="character" w:styleId="Sledovanodkaz">
    <w:name w:val="FollowedHyperlink"/>
    <w:basedOn w:val="Standardnpsmoodstavce"/>
    <w:uiPriority w:val="99"/>
    <w:semiHidden w:val="1"/>
    <w:unhideWhenUsed w:val="1"/>
    <w:rsid w:val="000A659A"/>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6bxL0sLrL0dRCDK2wVdR5G8ctA==">CgMxLjAyCGguZ2pkZ3hzOAByITFhaHZpenRYZF9RZGp6cEFVOUxPLUJGdjFLTlJ5bnYxZg==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2022-12-29T15:35:00Z</dcterms:created>
  <dc:creator>Admin</dc:creator>
</cp:coreProperties>
</file>