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Mobilita ve městech</w:t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Městská mobilita prochází proměnou. Díky digitalizaci a urbanizaci budou mít na probíhající změny obrovský vliv právě obyvatelé měst.</w:t>
      </w:r>
    </w:p>
    <w:p w:rsidR="00000000" w:rsidDel="00000000" w:rsidP="00000000" w:rsidRDefault="00000000" w:rsidRPr="00000000" w14:paraId="00000004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Sítě městské mobility jsou ekonomickým a sociálním motorem města. Jsou zodpovědné za přesun milionů lidí do práce, na společenské akce a do kulturních zařízení. Přepravují zboží</w:t>
        <w:br w:type="textWrapping"/>
        <w:t xml:space="preserve">a odpad. Jejich rychlost, efektivita a dostupnost pozitivně ovlivňují kvalitu a rovnost života ve městech.</w:t>
      </w:r>
    </w:p>
    <w:p w:rsidR="00000000" w:rsidDel="00000000" w:rsidP="00000000" w:rsidRDefault="00000000" w:rsidRPr="00000000" w14:paraId="00000005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Města se však rozrůstají, a v důsledku toho rostou i potřeby a očekávání jejich obyvatel. Komunikační sítě a infrastruktura s nimi nemohou držet krok. V důsledku toho nemají lidé žijící na okraji města rovnocenný přístup k příležitostem ležícím v centru města. </w:t>
      </w:r>
    </w:p>
    <w:p w:rsidR="00000000" w:rsidDel="00000000" w:rsidP="00000000" w:rsidRDefault="00000000" w:rsidRPr="00000000" w14:paraId="00000006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Proto se města po celém světě potýkají s těmito problémy. Dieselové automobily a autobusy jsou nuceny ustoupit propojeným autonomním vozidlům a skútrům. Služby, jako je sdílení jízd a elektrické tramvaje, zase začínají zlepšovat mobilitu v okrajových oblastech. Samozřejmě se jedná o dlouhodobý proces.</w:t>
      </w:r>
    </w:p>
    <w:p w:rsidR="00000000" w:rsidDel="00000000" w:rsidP="00000000" w:rsidRDefault="00000000" w:rsidRPr="00000000" w14:paraId="00000007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Tato zlepšení však nebudou stačit k uspokojení poptávky, která nastává. Města mají před sebou ještě dlouhou cestu, pokud je jejich cílem zajistit mobilitu odpovídající potřebám budoucích desetiletí.</w:t>
      </w:r>
    </w:p>
    <w:p w:rsidR="00000000" w:rsidDel="00000000" w:rsidP="00000000" w:rsidRDefault="00000000" w:rsidRPr="00000000" w14:paraId="00000008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Čtyři faktory vedou k revoluci v městské mobilitě a ke zvýšeným očekáváním obyvatel.</w:t>
      </w:r>
    </w:p>
    <w:p w:rsidR="00000000" w:rsidDel="00000000" w:rsidP="00000000" w:rsidRDefault="00000000" w:rsidRPr="00000000" w14:paraId="00000009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Prvním je vznik megaměst a megaregionů. V roce 1950 měla pouze dvě města na světě více než 10 milionů obyvatel. Podle odhadů bude v roce 2030 takových měst 53. Megaměsta se také slučují do megaregionů. Je zcela neuvěřitelné, že delta Perlové řeky (oblast Hongkong-Šen-čen-Guang-čou) v Číně má celkem 120 milionů obyvatel. Naproti tomu města jako Tokio, Istanbul, Sao Paulo, Dillí a New York jsou srdcem megaregionů s počtem obyvatel v řádu desítek milionů.</w:t>
      </w:r>
    </w:p>
    <w:p w:rsidR="00000000" w:rsidDel="00000000" w:rsidP="00000000" w:rsidRDefault="00000000" w:rsidRPr="00000000" w14:paraId="0000000A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Tento růst s sebou přináší výzvy, jako je exurbanizace. Vzdálenější oblasti jsou finančně méně náročné, takže jejich obyvatelé jsou zpravidla lidé s nižšími příjmy. Dopravní omezení jim však mohou ztěžovat přístup k pracovním místům v centru města, což přispívá k příjmové nerovnosti. Větší počet obyvatel také znamená více vozidel a znečištění, což stále více ztěžuje život ve městech.</w:t>
      </w:r>
    </w:p>
    <w:p w:rsidR="00000000" w:rsidDel="00000000" w:rsidP="00000000" w:rsidRDefault="00000000" w:rsidRPr="00000000" w14:paraId="0000000B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Druhým problémem je digitální konektivita. Technologie, jako je 4G a internet, způsobily obrovské změny v přepravě lidí, zboží, zdrojů a znalostí. V důsledku toho je nyní digitální konektivita základem našich měst a její role bude ještě více růst. Další fáze tohoto vývoje bude zahrnovat sítě 5G, umělou inteligenci a telematiku (sledování vozidel a geolokační údaje). Tyto faktory s sebou zase ponesou propojená autonomní vozidla a logistiku pomocí dronů, a to vše podpořené inteligentní, propojenou infrastrukturou. Některá města již této úrovně dosáhla: Šanghaj je jedním z prvních měst, které využívá technologii 5G ve své síti chytrých vozidel, která již má dosah více než 100 km.</w:t>
      </w:r>
    </w:p>
    <w:p w:rsidR="00000000" w:rsidDel="00000000" w:rsidP="00000000" w:rsidRDefault="00000000" w:rsidRPr="00000000" w14:paraId="0000000C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Třetím cílem je přejít k udržitelnějšímu rozvoji. Města spotřebují více než dvě třetiny celosvětově spotřebované elektřiny a mají na svědomí více než 70 % celosvětových emisí CO2. S rostoucím počtem obyvatel se tato čísla budou také zvyšovat.</w:t>
      </w:r>
    </w:p>
    <w:p w:rsidR="00000000" w:rsidDel="00000000" w:rsidP="00000000" w:rsidRDefault="00000000" w:rsidRPr="00000000" w14:paraId="0000000D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měna klimatu zvyšuje zranitelnost měst vůči závažným otřesům, jako jsou zemětřesení</w:t>
        <w:br w:type="textWrapping"/>
        <w:t xml:space="preserve">a záplavy. Představitelé měst reagují na tato rizika i na globální klimatické a rozvojové problémy tím, že mobilitu zařazují mezi priority plánů udržitelného rozvoje.</w:t>
      </w:r>
    </w:p>
    <w:p w:rsidR="00000000" w:rsidDel="00000000" w:rsidP="00000000" w:rsidRDefault="00000000" w:rsidRPr="00000000" w14:paraId="0000000E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Usilují o nulové emise a využívání obnovitelných zdrojů energie. Příkladem je Kodaň, která je na cestě stát se do roku 2025 prvním hlavním městem s nulovými emisemi oxidu uhličitého. Aby tohoto cíle dosáhlo, zavedlo dánské hlavní město řadu iniciativ v oblasti mobility, včetně veřejné dopravy s nulovými emisemi a infrastruktury pro mikromobilitu (elektrické koloběžky a jízdní kola).</w:t>
      </w:r>
    </w:p>
    <w:p w:rsidR="00000000" w:rsidDel="00000000" w:rsidP="00000000" w:rsidRDefault="00000000" w:rsidRPr="00000000" w14:paraId="0000000F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Čtvrtým faktorem jsou ekologická, propojená, sdílená a autonomní vozidla. Doposud byly pilířem městské mobility benzinové nebo dieselové automobily a autobusy. Technologické inovace, změna klimatu a měnící se preference spotřebitelů však přinesly na masový trh elektrická a nízkouhlíková vozidla a autobusy. Na obzoru jsou také propojená elektrická autonomní vozidla. V září 2018 pracovalo na vývoji autonomních vozidel 46 organizací. Ekonomika sdílení, mikromobilita a nové obchodní modely v oblasti pojištění zase umožnily obyvatelům opustit svá auta ve prospěch spolehlivých alternativ. Tyto změny by nakonec mohly vést ke vzniku budoucnosti, v níž se auta budou používat jen velmi málo nebo vůbec, chodci získají zpět centrum města a parkoviště se promění v rekreační prostory.</w:t>
      </w:r>
    </w:p>
    <w:p w:rsidR="00000000" w:rsidDel="00000000" w:rsidP="00000000" w:rsidRDefault="00000000" w:rsidRPr="00000000" w14:paraId="00000010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Naštěstí existuje řada nových technologií, které k tomu mohou přispět. Aby města využila jejich potenciál, musí experimentovat s novými řešeními a zároveň zvládat ta stará. Města také musí přejít od plánování a poskytování služeb k vytváření prostředí, v němž se může rozvíjet inkluzivní inteligentní mobilita.</w:t>
      </w:r>
    </w:p>
    <w:p w:rsidR="00000000" w:rsidDel="00000000" w:rsidP="00000000" w:rsidRDefault="00000000" w:rsidRPr="00000000" w14:paraId="00000011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Města, jejichž role se bude vyvíjet tímto způsobem, poskytnou možnosti dopravy pro rostoucí počet obyvatel a vyřeší tak jednu z největších městských výzev 21. století.</w:t>
      </w:r>
    </w:p>
    <w:sectPr>
      <w:headerReference r:id="rId7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rPr/>
    </w:pPr>
    <w:r w:rsidDel="00000000" w:rsidR="00000000" w:rsidRPr="00000000">
      <w:rPr/>
      <w:drawing>
        <wp:inline distB="114300" distT="114300" distL="114300" distR="114300">
          <wp:extent cx="576041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41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Ubuntu" w:cs="Ubuntu" w:eastAsia="Ubuntu" w:hAnsi="Ubuntu"/>
        <w:sz w:val="22"/>
        <w:szCs w:val="22"/>
        <w:lang w:val="cs-CZ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ln" w:default="1">
    <w:name w:val="Normal"/>
    <w:qFormat w:val="1"/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Sy7bgj+w5Dl9U3Vvo6GJank4J/Q==">CgMxLjA4AHIhMVZndm9vOHk4RERMZENSN3ZFN0tzeUFKVzhKc1RqeHQw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2023-02-21T12:03:00Z</dcterms:created>
  <dc:creator>Petros Tovmasyan</dc:creator>
</cp:coreProperties>
</file>