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Udržitelné zemědělství a jeho financování</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Členské státy EU si stále zachovávají rozmanitost svých výrobních struktur, plodin, klimatu</w:t>
        <w:br w:type="textWrapping"/>
        <w:t xml:space="preserve">a zemědělské krajiny. V nadcházejících letech však budou všechny země čelit některým společným výzvám, jako je zvyšování konkurenceschopnosti na světovém trhu, ochrana životního prostředí pomocí udržitelnější produkce, přizpůsobení se novým technologiím a formám výroby, přizpůsobení se požadavkům trhu, nejistým cenám a klimatickým podmínkám a nestabilní či nejisté ziskovosti. Kromě těchto výzev má zemědělské odvětví určitá specifika, pokud jde o řízení příjmů a plateb. Například dlouhé výrobní cykly, které způsobují dočasné zpoždění mezi výdaji nezbytnými na výrobu</w:t>
        <w:br w:type="textWrapping"/>
        <w:t xml:space="preserve">a příjmy získanými výrobou. Produkce, která je stále více závislá na klimatických podmínkách, navíc zvyšuje vnímání nejistoty. Tyto strukturální charakteristiky představují pro různá odvětví různé finanční výzvy. Na jedné straně je potřeba držet krátkodobou hotovost na pokrytí provozních nákladů, na druhé straně se potřeba investic musí dlouhodobě přizpůsobovat výzvám budoucnosti. Proto je vhodné spoléhat se na finanční nástroje, které jsou v našem finančním systému k dispozici.</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Přestože si zemědělci tuto potřebu uvědomují, nemají vždy jasnou představu o dostupných finančních možnostech, což omezuje jejich ochotu je využívat a uchylují se k využívání dotací jako preferované formě financování. Pouze země se strukturou výroby náročnější na velké investice, země s menším počtem rodinných farem v porovnání s počtem zemědělských společností, udržují vyšší úroveň veřejného dluhu a mají lepší přístup k tradičním finančním koncepcím a nástrojům a jejich znalost. Nové finanční produkty a inovativní formy financování zatím nejsou mezi většinou zemědělců rozšířeny. Zemědělci se nicméně stále více přiklánějí k tradičním formám financování. Ne všichni zemědělci však mohou získat finance tradičními cestami, protože požadavky stanovené finančními institucemi někdy nezohledňují realitu zemědělského sektoru. Tento faktor je důležitý, protože omezuje přístup, ale také ochotu zemědělců obracet se na finanční instituce jako na běžné poskytovatele.</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Ačkoli to nelze zobecnit a záleží na profilu každého zemědělského podniku, s výjimkou veřejné podpory EU, zemědělci nemají dostatečné znalosti tradičních finančních pojmů a nástrojů. Ještě větší nedostatek informací mají zemědělci o inovativních nebo jiných neobvyklých finančních nástrojích. Pokud jsou znalosti omezené, můžeme říci, že i využívání takových nástrojů je omezené nebo dokonce velmi malé. Velká finanční krize v roce 2008 vedla k určité nedůvěře ve finanční instituce a k vytvoření nových produktů nabízených občanům a podnikatelům. Složité byrokratické procesy, zvyšující se požadavky na dokumentaci a vnímání dohledu ze strany finančních institucí také omezují přístup</w:t>
        <w:br w:type="textWrapping"/>
        <w:t xml:space="preserve">k bankám a důvěru v ně. V závislosti na profilu zemědělce existuje určitá neznalost a nezájem o nové dostupné finanční nástroje.</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Zemědělci mají tendenci projevovat větší zájem a důvěru v tradiční produkty, které již znají, jako jsou úvěry a půjčky. Tento nedostatek důvěry a znalostí při žádostech o financování znamená, že se mnoho zemědělských podniků nerozvíjí, což omezuje jejich schopnost růstu a odsuzuje je k udržování méně konkurenceschopných a ziskových struktur. Mezi nejznámější a nejrozšířenější finanční nástroje</w:t>
        <w:br w:type="textWrapping"/>
        <w:t xml:space="preserve">v krátkodobém i dlouhodobém horizontu patří zálohy, zálohy CAP, úvěrové linky, faktoring, osobní půjčky a hypotéky.</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Ochota zemědělců využívat financování mimo zemědělský podnik závisí také na jejich profilu. Například mladí podnikatelé často využívají externí financování z důvodu nedostatku kapitálu</w:t>
        <w:br w:type="textWrapping"/>
        <w:t xml:space="preserve">a přijímají formy řízení, které mají zefektivnit procesy. Zemědělci, jejichž jediným zdrojem příjmů je zemědělství, využívají externí financování k rozvoji farmy. Družstva a velké zemědělské společnosti velmi intenzivně využívají finanční nástroje k uspokojení svých potřeb v oblasti peněžních toků a ke zlepšení svého vybavení. Tradiční zemědělci investují pouze v případě, že mohou využít vlastní nebo veřejné prostředky (až 80 % s amortizací krátkodobého financování). V mnoha případech je vzhledem k pokročilému věku zemědělců, malé velikosti farem, nízké finanční kultuře, averzi k riziku a nedůvěře ve finanční sektor ochota využívat externí financování nízká, pokud to není nezbytně nutné. Zemědělci mají přístup k financím, ale prostřednictvím tradičních kanálů. V případě nových nebo alternativních forem financování musí být zemědělec bez ohledu na svůj profil obezřetnější, protože nemusí existovat žádný veřejný nebo bankovní subjekt, který by za operaci ručil. V každém případě bude nutné splnit podmínky návratnosti nebo účasti investora.</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8">
    <w:pPr>
      <w:rPr/>
    </w:pPr>
    <w:r w:rsidDel="00000000" w:rsidR="00000000" w:rsidRPr="00000000">
      <w:rPr>
        <w:rFonts w:ascii="Ubuntu" w:cs="Ubuntu" w:eastAsia="Ubuntu" w:hAnsi="Ubuntu"/>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uiPriority w:val="34"/>
    <w:qFormat w:val="1"/>
    <w:rsid w:val="00946CDF"/>
    <w:pPr>
      <w:ind w:left="720"/>
      <w:contextualSpacing w:val="1"/>
    </w:pPr>
  </w:style>
  <w:style w:type="paragraph" w:styleId="Normlnweb">
    <w:name w:val="Normal (Web)"/>
    <w:basedOn w:val="Normln"/>
    <w:uiPriority w:val="99"/>
    <w:semiHidden w:val="1"/>
    <w:unhideWhenUsed w:val="1"/>
    <w:rsid w:val="00EC333B"/>
    <w:pPr>
      <w:spacing w:after="100" w:afterAutospacing="1" w:before="100" w:beforeAutospacing="1" w:line="240" w:lineRule="auto"/>
    </w:pPr>
    <w:rPr>
      <w:rFonts w:ascii="Times New Roman" w:cs="Times New Roman" w:eastAsia="Times New Roman" w:hAnsi="Times New Roman"/>
      <w:sz w:val="24"/>
      <w:szCs w:val="24"/>
      <w:lang w:eastAsia="cs-CZ"/>
    </w:rPr>
  </w:style>
  <w:style w:type="character" w:styleId="first-letter" w:customStyle="1">
    <w:name w:val="first-letter"/>
    <w:basedOn w:val="Standardnpsmoodstavce"/>
    <w:rsid w:val="00EC333B"/>
  </w:style>
  <w:style w:type="character" w:styleId="Hypertextovodkaz">
    <w:name w:val="Hyperlink"/>
    <w:basedOn w:val="Standardnpsmoodstavce"/>
    <w:uiPriority w:val="99"/>
    <w:unhideWhenUsed w:val="1"/>
    <w:rsid w:val="00EC333B"/>
    <w:rPr>
      <w:color w:val="0000ff"/>
      <w:u w:val="single"/>
    </w:rPr>
  </w:style>
  <w:style w:type="paragraph" w:styleId="detail-odstavec" w:customStyle="1">
    <w:name w:val="detail-odstavec"/>
    <w:basedOn w:val="Normln"/>
    <w:rsid w:val="00EC333B"/>
    <w:pPr>
      <w:spacing w:after="100" w:afterAutospacing="1" w:before="100" w:beforeAutospacing="1" w:line="240" w:lineRule="auto"/>
    </w:pPr>
    <w:rPr>
      <w:rFonts w:ascii="Times New Roman" w:cs="Times New Roman" w:eastAsia="Times New Roman" w:hAnsi="Times New Roman"/>
      <w:sz w:val="24"/>
      <w:szCs w:val="24"/>
      <w:lang w:eastAsia="cs-CZ"/>
    </w:rPr>
  </w:style>
  <w:style w:type="paragraph" w:styleId="detail-mezititulek" w:customStyle="1">
    <w:name w:val="detail-mezititulek"/>
    <w:basedOn w:val="Normln"/>
    <w:rsid w:val="00EC333B"/>
    <w:pPr>
      <w:spacing w:after="100" w:afterAutospacing="1" w:before="100" w:beforeAutospacing="1" w:line="240" w:lineRule="auto"/>
    </w:pPr>
    <w:rPr>
      <w:rFonts w:ascii="Times New Roman" w:cs="Times New Roman" w:eastAsia="Times New Roman" w:hAnsi="Times New Roman"/>
      <w:sz w:val="24"/>
      <w:szCs w:val="24"/>
      <w:lang w:eastAsia="cs-CZ"/>
    </w:rPr>
  </w:style>
  <w:style w:type="character" w:styleId="Siln">
    <w:name w:val="Strong"/>
    <w:basedOn w:val="Standardnpsmoodstavce"/>
    <w:uiPriority w:val="22"/>
    <w:qFormat w:val="1"/>
    <w:rsid w:val="00EC333B"/>
    <w:rPr>
      <w:b w:val="1"/>
      <w:bCs w:val="1"/>
    </w:rPr>
  </w:style>
  <w:style w:type="character" w:styleId="Nevyeenzmnka">
    <w:name w:val="Unresolved Mention"/>
    <w:basedOn w:val="Standardnpsmoodstavce"/>
    <w:uiPriority w:val="99"/>
    <w:semiHidden w:val="1"/>
    <w:unhideWhenUsed w:val="1"/>
    <w:rsid w:val="00EC333B"/>
    <w:rPr>
      <w:color w:val="605e5c"/>
      <w:shd w:color="auto" w:fill="e1dfdd" w:val="clear"/>
    </w:rPr>
  </w:style>
  <w:style w:type="character" w:styleId="Sledovanodkaz">
    <w:name w:val="FollowedHyperlink"/>
    <w:basedOn w:val="Standardnpsmoodstavce"/>
    <w:uiPriority w:val="99"/>
    <w:semiHidden w:val="1"/>
    <w:unhideWhenUsed w:val="1"/>
    <w:rsid w:val="00723647"/>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V6l+nNsHOB0YnvtbZzt3KRSdeQ==">CgMxLjA4AHIhMVF3U2NEejRUajlybXNwNUVSc0FwQlpzT2MyNzdwd1Vs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2022-08-30T17:36:00Z</dcterms:created>
  <dc:creator>Admin</dc:creator>
</cp:coreProperties>
</file>