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Český bankovní sektor se zazelená, také klientům nařizuje změnit barvu.</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Financování projektů, které mají negativní dopad na životní prostředí, bude pro podniky stále nákladnější. Může dokonce nastat situace, kdy banka odmítne bonitního klienta, protože jeho projekt výrazně zvýší jeho uhlíkovou stopu. V některých průmyslových odvětvích již finanční instituce omezují poskytování úvěrů. Již dnes vybrané velké banky a pojišťovny v České republice nechtějí spolupracovat s těžebními společnostmi a dalšími navazujícími průmyslovými odvětvími. Například Raiffeisenbank se prozatím nezaměřuje čistě na uhlíkovou stopu, ale spíše na celkový dopad podnikání svých klientů na životní prostředí. Pokud je vysloveně negativní, je to neslučitelné s jejich úvěrovou politikou. Pokud je ESG (Environmental, Social, and Governance) riziko klienta nízké, je to pro ně při rozhodování</w:t>
        <w:br w:type="textWrapping"/>
        <w:t xml:space="preserve"> o financování plus, ale na druhou stranu by to neměl být jediný faktor, který berou v úvahu. Přesto je vždy nejdůležitějším faktorem celková návratnost investice. Zároveň však existují důkazy, že negativní dopad podnikání klienta na životní prostředí nebo sociální soudržnost může znamenat dodatečné náklady a ohrozit tak návratnost úvěru.</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 některé banky mohou být i ti, kteří chtějí financovat nemovitost se „špatným“ energetickým štítkem, již v pasti. Typicky při koupi starší nemovitosti nebo při snaze využít hypotéku k vyplacení podílu příbuzného na nemovitosti bez rekonstrukce. V takovém případě klient získá velmi nevýhodné podmínky nebo nedostane úvěr vůbec.</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Český bankovní sektor pomalu, ale jistě zelená a začíná dohánět evropský finanční trh. Trend</w:t>
        <w:br w:type="textWrapping"/>
        <w:t xml:space="preserve"> k udržitelnosti je patrný zejména u velkých bank, které jsou dcerami zahraničních bank, jež mají udržitelnost jako součást své DNA. Vliv na to má i poptávka klientů a nastolený trend orientovaný na ESG. Banky navíc vyjádřily svou podporu ESG podpisem Memoranda o udržitelném financování v roce 2022.</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Právě bankovní sektor by měl v budoucnu sehrát klíčovou roli při motivaci podniků, aby se zabývaly udržitelností. To se projevuje i v nárůstu nabídky tzv. zelených produktů. Ta se bude i nadále rozšiřovat: o nové úvěry, investiční nástroje, vklady a zelené dluhopisy. Očekává se, že banky budou více pracovat s nefinančními ukazateli klientů a měřit CO₂ náročnosti úvěrů. Budou klást nové otázky, které povedou klienty k zájmu o udržitelnost a ovlivní jejich aktivity. Přechod k udržitelnému financování však bude</w:t>
        <w:br w:type="textWrapping"/>
        <w:t xml:space="preserve"> v České republice pravděpodobně pomalejší než v jiných evropských zemích, protože zde neexistuje významná podpora centrální banky. Vliv bude mít i skutečnost, že Česká republika je zemí, která vyrábí energii z velké části z fosilních paliv, což se odráží v uhlíkové stopě mnoha podniků.</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Bankovní trh musí klientům nabídnout celou škálu ekologických produktů, a to jak vkladů, investičních nástrojů, tak úvěrových produktů. Ty hrají největší roli. Je logické, že klienti rádi využijí zelenou hypotéku s lepší úrokovou sazbou, i když musí nejprve připravit své projekty tak, aby splňovaly podmínky. V současné době však rozdíl v sazbách není pro klienty motivující. Je však třeba podotknout, že s lepšími sazbami je to o něco složitější. Když banka nabízí zelené úvěry s lepšími sazbami, musí být schopna současně vypsat zelené dluhopisy, které budou úvěry financovat také za výhodnějších podmínek, nebo dobře spočítat, že riziko nesplácení úvěrů je u klienta nižší. To je však dnes poměrně obtížné. Banky k tomu nemají dostatek dat.</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Jednou z největších aktivit, které banky v současnosti provádějí v rámci „ekologizace“ svých klientů, je poskytování poradenství v oblasti udržitelného financování. Největší zájem lze pozorovat u financování alternativních zdrojů energie, domovů pro seniory, mikropůjček nebo investic do ESG ze strany drobných investorů.</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Banky pomáhají klientům identifikovat úspory, zefektivnit hospodaření se zdroji a získat dotace. Poskytují klientům možnost změřit svou uhlíkovou stopu a sestavit plán na její snížení a připravit se na nefinanční výkaznictví. To bude v roce 2023 povinné pro společnosti s více než 250 zaměstnanci a bude zahrnovat kvantifikaci environmentálních a sociálních dopadů činnosti společnosti, uhlíkovou stopu</w:t>
        <w:br w:type="textWrapping"/>
        <w:t xml:space="preserve"> a aktivity ke snížení těchto dopadů.</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Rozšíří se také nabídka zelených hypoték, které jsou výhodnější při koupi, rekonstrukci nebo výstavbě energeticky úsporné nemovitosti. Typicky v energetické třídě A nebo B. Tento typ hypoték poprvé na český trh uvedla Hypoteční banka, která je nabízí se slevou 0,2 procenta ze sazby. Zelená hypotéka je jednou z připravovaných novinek také v UniCredit Bank.</w:t>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budoucnu se očekává, že v procesu poskytování úvěrů bude standardně posuzována udržitelnost. Namísto posuzování environmentálních rizik při financování realitních projektů a několika dalších odvětví bude v modelech úvěrového rizika zohledněna udržitelnost úvěrových klientů a celková odolnost úvěrového portfolia banky vůči ESG a klimatickým rizikům. Očekává se také, že změny regulatorních požadavků na modely úvěrového rizika budou mít dopad na úrokové sazby jednotlivých klientů. Tyto změny v bankovním sektoru jsou spíše otázkou času než proaktivního přístupu některých bank.</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946CDF"/>
    <w:pPr>
      <w:ind w:left="720"/>
      <w:contextualSpacing w:val="1"/>
    </w:pPr>
  </w:style>
  <w:style w:type="paragraph" w:styleId="Normlnweb">
    <w:name w:val="Normal (Web)"/>
    <w:basedOn w:val="Normln"/>
    <w:uiPriority w:val="99"/>
    <w:semiHidden w:val="1"/>
    <w:unhideWhenUsed w:val="1"/>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first-letter" w:customStyle="1">
    <w:name w:val="first-letter"/>
    <w:basedOn w:val="Standardnpsmoodstavce"/>
    <w:rsid w:val="00EC333B"/>
  </w:style>
  <w:style w:type="character" w:styleId="Hypertextovodkaz">
    <w:name w:val="Hyperlink"/>
    <w:basedOn w:val="Standardnpsmoodstavce"/>
    <w:uiPriority w:val="99"/>
    <w:unhideWhenUsed w:val="1"/>
    <w:rsid w:val="00EC333B"/>
    <w:rPr>
      <w:color w:val="0000ff"/>
      <w:u w:val="single"/>
    </w:rPr>
  </w:style>
  <w:style w:type="paragraph" w:styleId="detail-odstavec" w:customStyle="1">
    <w:name w:val="detail-odstavec"/>
    <w:basedOn w:val="Normln"/>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paragraph" w:styleId="detail-mezititulek" w:customStyle="1">
    <w:name w:val="detail-mezititulek"/>
    <w:basedOn w:val="Normln"/>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Siln">
    <w:name w:val="Strong"/>
    <w:basedOn w:val="Standardnpsmoodstavce"/>
    <w:uiPriority w:val="22"/>
    <w:qFormat w:val="1"/>
    <w:rsid w:val="00EC333B"/>
    <w:rPr>
      <w:b w:val="1"/>
      <w:bCs w:val="1"/>
    </w:rPr>
  </w:style>
  <w:style w:type="character" w:styleId="Nevyeenzmnka">
    <w:name w:val="Unresolved Mention"/>
    <w:basedOn w:val="Standardnpsmoodstavce"/>
    <w:uiPriority w:val="99"/>
    <w:semiHidden w:val="1"/>
    <w:unhideWhenUsed w:val="1"/>
    <w:rsid w:val="00EC333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HsXI+2o287ETxOgWFcfih2REVA==">CgMxLjA4AHIhMUViVEhmWGI3cFZrazd5eUJGdi16RVFMcWd3Z0V4eUhE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2022-08-30T17:36:00Z</dcterms:created>
  <dc:creator>Admin</dc:creator>
</cp:coreProperties>
</file>